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ED3D3" w14:textId="1FC15EDD" w:rsidR="00922872" w:rsidRPr="00DB1F2F" w:rsidRDefault="00922872" w:rsidP="006A3318">
      <w:pPr>
        <w:jc w:val="center"/>
        <w:rPr>
          <w:rStyle w:val="hps"/>
          <w:rFonts w:ascii="Times New Roman" w:hAnsi="Times New Roman" w:cs="Times New Roman"/>
          <w:b/>
          <w:color w:val="222222"/>
          <w:sz w:val="28"/>
          <w:szCs w:val="28"/>
        </w:rPr>
      </w:pPr>
      <w:r w:rsidRPr="00DB1F2F">
        <w:rPr>
          <w:rFonts w:ascii="Times New Roman" w:hAnsi="Times New Roman" w:cs="Times New Roman"/>
          <w:b/>
          <w:sz w:val="28"/>
          <w:szCs w:val="28"/>
        </w:rPr>
        <w:t xml:space="preserve">Rule of Law and </w:t>
      </w:r>
      <w:r w:rsidRPr="00DB1F2F">
        <w:rPr>
          <w:rStyle w:val="hps"/>
          <w:rFonts w:ascii="Times New Roman" w:hAnsi="Times New Roman" w:cs="Times New Roman"/>
          <w:b/>
          <w:color w:val="222222"/>
          <w:sz w:val="28"/>
          <w:szCs w:val="28"/>
        </w:rPr>
        <w:t>Japanese Tax Law</w:t>
      </w:r>
      <w:r w:rsidR="00B07945" w:rsidRPr="00DB1F2F">
        <w:rPr>
          <w:rStyle w:val="ae"/>
          <w:rFonts w:ascii="Times New Roman" w:hAnsi="Times New Roman" w:cs="Times New Roman"/>
          <w:b/>
          <w:color w:val="222222"/>
          <w:sz w:val="28"/>
          <w:szCs w:val="28"/>
        </w:rPr>
        <w:footnoteReference w:customMarkFollows="1" w:id="1"/>
        <w:t>*</w:t>
      </w:r>
    </w:p>
    <w:p w14:paraId="0F11123B" w14:textId="77777777" w:rsidR="00922872" w:rsidRPr="00DB1F2F" w:rsidRDefault="00922872" w:rsidP="006A3318">
      <w:pPr>
        <w:jc w:val="center"/>
        <w:rPr>
          <w:rStyle w:val="hps"/>
          <w:rFonts w:ascii="Times New Roman" w:hAnsi="Times New Roman" w:cs="Times New Roman"/>
          <w:b/>
          <w:color w:val="222222"/>
          <w:sz w:val="28"/>
          <w:szCs w:val="28"/>
        </w:rPr>
      </w:pPr>
    </w:p>
    <w:p w14:paraId="5E0C322A" w14:textId="77777777" w:rsidR="00AB520A" w:rsidRPr="00DB1F2F" w:rsidRDefault="00AB520A" w:rsidP="006A3318">
      <w:pPr>
        <w:jc w:val="center"/>
        <w:rPr>
          <w:rFonts w:ascii="Times New Roman" w:hAnsi="Times New Roman" w:cs="Times New Roman"/>
          <w:b/>
          <w:sz w:val="24"/>
          <w:szCs w:val="24"/>
        </w:rPr>
      </w:pPr>
      <w:r w:rsidRPr="00DB1F2F">
        <w:rPr>
          <w:rStyle w:val="hps"/>
          <w:rFonts w:ascii="Times New Roman" w:hAnsi="Times New Roman" w:cs="Times New Roman" w:hint="eastAsia"/>
          <w:b/>
          <w:color w:val="222222"/>
          <w:sz w:val="28"/>
          <w:szCs w:val="28"/>
        </w:rPr>
        <w:t xml:space="preserve">　　　　　　　　　　　　　</w:t>
      </w:r>
      <w:r w:rsidR="00922872" w:rsidRPr="00DB1F2F">
        <w:rPr>
          <w:rStyle w:val="hps"/>
          <w:rFonts w:ascii="Times New Roman" w:hAnsi="Times New Roman" w:cs="Times New Roman"/>
          <w:b/>
          <w:color w:val="222222"/>
          <w:sz w:val="28"/>
          <w:szCs w:val="28"/>
        </w:rPr>
        <w:t>Hiroshi Kaneko</w:t>
      </w:r>
      <w:r w:rsidR="00FD3C62" w:rsidRPr="00DB1F2F">
        <w:rPr>
          <w:rStyle w:val="ae"/>
          <w:rFonts w:ascii="Times New Roman" w:hAnsi="Times New Roman" w:cs="Times New Roman"/>
          <w:b/>
          <w:color w:val="222222"/>
          <w:sz w:val="28"/>
          <w:szCs w:val="28"/>
        </w:rPr>
        <w:footnoteReference w:customMarkFollows="1" w:id="2"/>
        <w:t>**</w:t>
      </w:r>
      <w:r w:rsidRPr="00DB1F2F">
        <w:rPr>
          <w:rFonts w:ascii="Times New Roman" w:hAnsi="Times New Roman" w:cs="Times New Roman"/>
          <w:b/>
          <w:sz w:val="24"/>
          <w:szCs w:val="24"/>
        </w:rPr>
        <w:t xml:space="preserve"> </w:t>
      </w:r>
    </w:p>
    <w:p w14:paraId="2550BD0F" w14:textId="113D20D2" w:rsidR="00AB520A" w:rsidRPr="00DB1F2F" w:rsidRDefault="00AB520A" w:rsidP="006A3318">
      <w:pPr>
        <w:jc w:val="center"/>
        <w:rPr>
          <w:rFonts w:ascii="Times New Roman" w:hAnsi="Times New Roman" w:cs="Times New Roman"/>
          <w:b/>
          <w:sz w:val="28"/>
          <w:szCs w:val="28"/>
        </w:rPr>
      </w:pPr>
      <w:r w:rsidRPr="00DB1F2F">
        <w:rPr>
          <w:rFonts w:ascii="Times New Roman" w:hAnsi="Times New Roman" w:cs="Times New Roman" w:hint="eastAsia"/>
          <w:b/>
          <w:sz w:val="24"/>
          <w:szCs w:val="24"/>
        </w:rPr>
        <w:t xml:space="preserve">　　　　　　　　　　　　　　　　　　</w:t>
      </w:r>
      <w:r w:rsidR="00867657" w:rsidRPr="00DB1F2F">
        <w:rPr>
          <w:rFonts w:ascii="Times New Roman" w:hAnsi="Times New Roman" w:cs="Times New Roman"/>
          <w:b/>
          <w:sz w:val="28"/>
          <w:szCs w:val="28"/>
        </w:rPr>
        <w:t>Professor Emeritus</w:t>
      </w:r>
    </w:p>
    <w:p w14:paraId="1CF52D57" w14:textId="6654446E" w:rsidR="00922872" w:rsidRPr="00DB1F2F" w:rsidRDefault="00AB520A" w:rsidP="006A3318">
      <w:pPr>
        <w:jc w:val="center"/>
        <w:rPr>
          <w:rFonts w:ascii="Times New Roman" w:hAnsi="Times New Roman" w:cs="Times New Roman"/>
          <w:b/>
          <w:color w:val="222222"/>
          <w:sz w:val="28"/>
          <w:szCs w:val="28"/>
        </w:rPr>
      </w:pPr>
      <w:r w:rsidRPr="00DB1F2F">
        <w:rPr>
          <w:rFonts w:ascii="Times New Roman" w:hAnsi="Times New Roman" w:cs="Times New Roman" w:hint="eastAsia"/>
          <w:b/>
          <w:sz w:val="28"/>
          <w:szCs w:val="28"/>
        </w:rPr>
        <w:t xml:space="preserve">　　　　　　　　　　　　　　　　　</w:t>
      </w:r>
      <w:r w:rsidRPr="00DB1F2F">
        <w:rPr>
          <w:rFonts w:ascii="Times New Roman" w:hAnsi="Times New Roman" w:cs="Times New Roman" w:hint="eastAsia"/>
          <w:b/>
          <w:sz w:val="28"/>
          <w:szCs w:val="28"/>
        </w:rPr>
        <w:t xml:space="preserve"> </w:t>
      </w:r>
      <w:r w:rsidRPr="00DB1F2F">
        <w:rPr>
          <w:rFonts w:ascii="Times New Roman" w:hAnsi="Times New Roman" w:cs="Times New Roman"/>
          <w:b/>
          <w:sz w:val="28"/>
          <w:szCs w:val="28"/>
        </w:rPr>
        <w:t>The University of Tokyo</w:t>
      </w:r>
    </w:p>
    <w:p w14:paraId="04D91629" w14:textId="77777777" w:rsidR="00922872" w:rsidRPr="00AB520A" w:rsidRDefault="00922872" w:rsidP="006A3318">
      <w:pPr>
        <w:rPr>
          <w:rFonts w:ascii="Times New Roman" w:hAnsi="Times New Roman" w:cs="Times New Roman"/>
          <w:sz w:val="28"/>
          <w:szCs w:val="28"/>
        </w:rPr>
      </w:pPr>
    </w:p>
    <w:p w14:paraId="3A85CE41" w14:textId="749D2093" w:rsidR="00922872" w:rsidRDefault="00922872" w:rsidP="001D601D">
      <w:pPr>
        <w:ind w:firstLineChars="800" w:firstLine="2240"/>
        <w:rPr>
          <w:rFonts w:ascii="Times New Roman" w:hAnsi="Times New Roman" w:cs="Times New Roman"/>
          <w:sz w:val="28"/>
          <w:szCs w:val="28"/>
        </w:rPr>
      </w:pPr>
      <w:r w:rsidRPr="00567A4C">
        <w:rPr>
          <w:rFonts w:ascii="Times New Roman" w:hAnsi="Times New Roman" w:cs="Times New Roman"/>
          <w:sz w:val="28"/>
          <w:szCs w:val="28"/>
        </w:rPr>
        <w:t>Preface</w:t>
      </w:r>
    </w:p>
    <w:p w14:paraId="57679482" w14:textId="77777777" w:rsidR="00B12BD4" w:rsidRPr="00567A4C" w:rsidRDefault="00B12BD4" w:rsidP="006A3318">
      <w:pPr>
        <w:rPr>
          <w:rFonts w:ascii="Times New Roman" w:hAnsi="Times New Roman" w:cs="Times New Roman"/>
          <w:sz w:val="28"/>
          <w:szCs w:val="28"/>
        </w:rPr>
      </w:pPr>
    </w:p>
    <w:p w14:paraId="3A466237" w14:textId="77777777" w:rsidR="00922872" w:rsidRPr="00567A4C" w:rsidRDefault="00922872" w:rsidP="006A3318">
      <w:pPr>
        <w:ind w:firstLine="851"/>
        <w:rPr>
          <w:rFonts w:ascii="Times New Roman" w:hAnsi="Times New Roman" w:cs="Times New Roman"/>
          <w:sz w:val="28"/>
          <w:szCs w:val="28"/>
        </w:rPr>
      </w:pPr>
      <w:r w:rsidRPr="00567A4C">
        <w:rPr>
          <w:rFonts w:ascii="Times New Roman" w:hAnsi="Times New Roman" w:cs="Times New Roman"/>
          <w:sz w:val="28"/>
          <w:szCs w:val="28"/>
        </w:rPr>
        <w:t xml:space="preserve">It is an honor and pleasure to speak at the </w:t>
      </w:r>
      <w:r w:rsidR="008109D7" w:rsidRPr="00567A4C">
        <w:rPr>
          <w:rStyle w:val="gt-card-ttl-txt1"/>
          <w:rFonts w:ascii="Times New Roman" w:hAnsi="Times New Roman" w:cs="Times New Roman"/>
          <w:sz w:val="28"/>
          <w:szCs w:val="28"/>
        </w:rPr>
        <w:t>A</w:t>
      </w:r>
      <w:r w:rsidRPr="00567A4C">
        <w:rPr>
          <w:rStyle w:val="gt-card-ttl-txt1"/>
          <w:rFonts w:ascii="Times New Roman" w:hAnsi="Times New Roman" w:cs="Times New Roman"/>
          <w:sz w:val="28"/>
          <w:szCs w:val="28"/>
        </w:rPr>
        <w:t xml:space="preserve">nnual </w:t>
      </w:r>
      <w:r w:rsidRPr="00567A4C">
        <w:rPr>
          <w:rFonts w:ascii="Times New Roman" w:hAnsi="Times New Roman" w:cs="Times New Roman"/>
          <w:sz w:val="28"/>
          <w:szCs w:val="28"/>
        </w:rPr>
        <w:t>Conference of AOTCA</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The title of my speech is</w:t>
      </w:r>
      <w:r w:rsidR="0015509E"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“Rule of Law and </w:t>
      </w:r>
      <w:r w:rsidRPr="00567A4C">
        <w:rPr>
          <w:rStyle w:val="hps"/>
          <w:rFonts w:ascii="Times New Roman" w:hAnsi="Times New Roman" w:cs="Times New Roman"/>
          <w:color w:val="222222"/>
          <w:sz w:val="28"/>
          <w:szCs w:val="28"/>
        </w:rPr>
        <w:t>Japanese Tax Law.</w:t>
      </w:r>
      <w:r w:rsidRPr="00567A4C">
        <w:rPr>
          <w:rFonts w:ascii="Times New Roman" w:hAnsi="Times New Roman" w:cs="Times New Roman"/>
          <w:sz w:val="28"/>
          <w:szCs w:val="28"/>
        </w:rPr>
        <w:t>”</w:t>
      </w:r>
    </w:p>
    <w:p w14:paraId="3932A036" w14:textId="39645A2B" w:rsidR="00922872" w:rsidRPr="00567A4C" w:rsidRDefault="0061193C" w:rsidP="005D4ACB">
      <w:pPr>
        <w:jc w:val="left"/>
        <w:rPr>
          <w:rFonts w:ascii="Times New Roman" w:hAnsi="Times New Roman" w:cs="Times New Roman"/>
          <w:sz w:val="28"/>
          <w:szCs w:val="28"/>
        </w:rPr>
      </w:pPr>
      <w:r w:rsidRPr="00567A4C">
        <w:rPr>
          <w:rFonts w:ascii="Times New Roman" w:hAnsi="Times New Roman" w:cs="Times New Roman"/>
          <w:sz w:val="28"/>
          <w:szCs w:val="28"/>
        </w:rPr>
        <w:tab/>
      </w:r>
      <w:r w:rsidR="00922872" w:rsidRPr="00567A4C">
        <w:rPr>
          <w:rFonts w:ascii="Times New Roman" w:hAnsi="Times New Roman" w:cs="Times New Roman"/>
          <w:sz w:val="28"/>
          <w:szCs w:val="28"/>
        </w:rPr>
        <w:t xml:space="preserve">The most important </w:t>
      </w:r>
      <w:r w:rsidR="00922872" w:rsidRPr="00567A4C">
        <w:rPr>
          <w:rFonts w:ascii="Times New Roman" w:hAnsi="Times New Roman" w:cs="Times New Roman"/>
          <w:color w:val="222222"/>
          <w:sz w:val="28"/>
          <w:szCs w:val="28"/>
        </w:rPr>
        <w:t>element</w:t>
      </w:r>
      <w:r w:rsidR="00922872" w:rsidRPr="00567A4C">
        <w:rPr>
          <w:rFonts w:ascii="Times New Roman" w:hAnsi="Times New Roman" w:cs="Times New Roman"/>
          <w:sz w:val="28"/>
          <w:szCs w:val="28"/>
        </w:rPr>
        <w:t xml:space="preserve"> of rule of law in taxation is the </w:t>
      </w:r>
      <w:r w:rsidR="00922872" w:rsidRPr="00567A4C">
        <w:rPr>
          <w:rStyle w:val="gt-card-ttl-txt1"/>
          <w:rFonts w:ascii="Times New Roman" w:hAnsi="Times New Roman" w:cs="Times New Roman"/>
          <w:sz w:val="28"/>
          <w:szCs w:val="28"/>
        </w:rPr>
        <w:t>principle of “no-</w:t>
      </w:r>
      <w:r w:rsidR="00AB19FE" w:rsidRPr="00567A4C">
        <w:rPr>
          <w:rFonts w:ascii="Times New Roman" w:hAnsi="Times New Roman" w:cs="Times New Roman"/>
          <w:sz w:val="28"/>
          <w:szCs w:val="28"/>
        </w:rPr>
        <w:t>taxation-without-</w:t>
      </w:r>
      <w:r w:rsidR="00922872" w:rsidRPr="00567A4C">
        <w:rPr>
          <w:rFonts w:ascii="Times New Roman" w:hAnsi="Times New Roman" w:cs="Times New Roman"/>
          <w:color w:val="222222"/>
          <w:sz w:val="28"/>
          <w:szCs w:val="28"/>
        </w:rPr>
        <w:t>representation</w:t>
      </w:r>
      <w:r w:rsidR="00922872" w:rsidRPr="00567A4C">
        <w:rPr>
          <w:rStyle w:val="gt-card-ttl-txt1"/>
          <w:rFonts w:ascii="Times New Roman" w:hAnsi="Times New Roman" w:cs="Times New Roman"/>
          <w:sz w:val="28"/>
          <w:szCs w:val="28"/>
        </w:rPr>
        <w:t>”</w:t>
      </w:r>
      <w:r w:rsidR="00557AC3" w:rsidRPr="00567A4C">
        <w:rPr>
          <w:rStyle w:val="gt-card-ttl-txt1"/>
          <w:rFonts w:ascii="Times New Roman" w:hAnsi="Times New Roman" w:cs="Times New Roman"/>
          <w:sz w:val="28"/>
          <w:szCs w:val="28"/>
        </w:rPr>
        <w:t>:  that</w:t>
      </w:r>
      <w:r w:rsidR="00922872" w:rsidRPr="00567A4C">
        <w:rPr>
          <w:rStyle w:val="gt-card-ttl-txt1"/>
          <w:rFonts w:ascii="Times New Roman" w:hAnsi="Times New Roman" w:cs="Times New Roman"/>
          <w:sz w:val="28"/>
          <w:szCs w:val="28"/>
        </w:rPr>
        <w:t xml:space="preserve"> </w:t>
      </w:r>
      <w:r w:rsidR="00922872" w:rsidRPr="00567A4C">
        <w:rPr>
          <w:rFonts w:ascii="Times New Roman" w:hAnsi="Times New Roman" w:cs="Times New Roman"/>
          <w:sz w:val="28"/>
          <w:szCs w:val="28"/>
        </w:rPr>
        <w:t>tax</w:t>
      </w:r>
      <w:r w:rsidR="00AB4088" w:rsidRPr="00567A4C">
        <w:rPr>
          <w:rFonts w:ascii="Times New Roman" w:hAnsi="Times New Roman" w:cs="Times New Roman"/>
          <w:sz w:val="28"/>
          <w:szCs w:val="28"/>
        </w:rPr>
        <w:t>payers</w:t>
      </w:r>
      <w:r w:rsidR="00922872" w:rsidRPr="00567A4C">
        <w:rPr>
          <w:rFonts w:ascii="Times New Roman" w:hAnsi="Times New Roman" w:cs="Times New Roman"/>
          <w:sz w:val="28"/>
          <w:szCs w:val="28"/>
        </w:rPr>
        <w:t xml:space="preserve"> are</w:t>
      </w:r>
      <w:r w:rsidR="00AB4088" w:rsidRPr="00567A4C">
        <w:rPr>
          <w:rFonts w:ascii="Times New Roman" w:hAnsi="Times New Roman" w:cs="Times New Roman"/>
          <w:sz w:val="28"/>
          <w:szCs w:val="28"/>
        </w:rPr>
        <w:t xml:space="preserve"> not</w:t>
      </w:r>
      <w:r w:rsidR="00922872" w:rsidRPr="00567A4C">
        <w:rPr>
          <w:rFonts w:ascii="Times New Roman" w:hAnsi="Times New Roman" w:cs="Times New Roman"/>
          <w:sz w:val="28"/>
          <w:szCs w:val="28"/>
        </w:rPr>
        <w:t xml:space="preserve"> </w:t>
      </w:r>
      <w:r w:rsidR="00FF431E" w:rsidRPr="00567A4C">
        <w:rPr>
          <w:rFonts w:ascii="Times New Roman" w:hAnsi="Times New Roman" w:cs="Times New Roman"/>
          <w:sz w:val="28"/>
          <w:szCs w:val="28"/>
        </w:rPr>
        <w:t>required</w:t>
      </w:r>
      <w:r w:rsidR="00922872" w:rsidRPr="00567A4C">
        <w:rPr>
          <w:rFonts w:ascii="Times New Roman" w:hAnsi="Times New Roman" w:cs="Times New Roman"/>
          <w:sz w:val="28"/>
          <w:szCs w:val="28"/>
        </w:rPr>
        <w:t xml:space="preserve"> to pay tax</w:t>
      </w:r>
      <w:r w:rsidR="00557AC3" w:rsidRPr="00567A4C">
        <w:rPr>
          <w:rFonts w:ascii="Times New Roman" w:hAnsi="Times New Roman" w:cs="Times New Roman"/>
          <w:sz w:val="28"/>
          <w:szCs w:val="28"/>
        </w:rPr>
        <w:t xml:space="preserve">es </w:t>
      </w:r>
      <w:r w:rsidRPr="00567A4C">
        <w:rPr>
          <w:rFonts w:ascii="Times New Roman" w:hAnsi="Times New Roman" w:cs="Times New Roman"/>
          <w:sz w:val="28"/>
          <w:szCs w:val="28"/>
        </w:rPr>
        <w:t>which</w:t>
      </w:r>
      <w:r w:rsidR="00557AC3" w:rsidRPr="00567A4C">
        <w:rPr>
          <w:rFonts w:ascii="Times New Roman" w:hAnsi="Times New Roman" w:cs="Times New Roman"/>
          <w:sz w:val="28"/>
          <w:szCs w:val="28"/>
        </w:rPr>
        <w:t xml:space="preserve"> lack a </w:t>
      </w:r>
      <w:r w:rsidR="00922872" w:rsidRPr="00567A4C">
        <w:rPr>
          <w:rFonts w:ascii="Times New Roman" w:hAnsi="Times New Roman" w:cs="Times New Roman"/>
          <w:color w:val="222222"/>
          <w:sz w:val="28"/>
          <w:szCs w:val="28"/>
        </w:rPr>
        <w:t>sta</w:t>
      </w:r>
      <w:r w:rsidR="00A043BA" w:rsidRPr="00567A4C">
        <w:rPr>
          <w:rFonts w:ascii="Times New Roman" w:hAnsi="Times New Roman" w:cs="Times New Roman"/>
          <w:color w:val="222222"/>
          <w:sz w:val="28"/>
          <w:szCs w:val="28"/>
        </w:rPr>
        <w:t>tutory</w:t>
      </w:r>
      <w:r w:rsidR="00922872" w:rsidRPr="00567A4C">
        <w:rPr>
          <w:rFonts w:ascii="Times New Roman" w:hAnsi="Times New Roman" w:cs="Times New Roman"/>
          <w:color w:val="222222"/>
          <w:sz w:val="28"/>
          <w:szCs w:val="28"/>
        </w:rPr>
        <w:t xml:space="preserve"> basis</w:t>
      </w:r>
      <w:r w:rsidR="001A0817" w:rsidRPr="00567A4C">
        <w:rPr>
          <w:rFonts w:ascii="Times New Roman" w:hAnsi="Times New Roman" w:cs="Times New Roman"/>
          <w:color w:val="222222"/>
          <w:sz w:val="28"/>
          <w:szCs w:val="28"/>
        </w:rPr>
        <w:t xml:space="preserve">.  </w:t>
      </w:r>
      <w:r w:rsidR="00922872" w:rsidRPr="00567A4C">
        <w:rPr>
          <w:rFonts w:ascii="Times New Roman" w:hAnsi="Times New Roman" w:cs="Times New Roman"/>
          <w:color w:val="222222"/>
          <w:sz w:val="28"/>
          <w:szCs w:val="28"/>
        </w:rPr>
        <w:t xml:space="preserve">Historically, </w:t>
      </w:r>
      <w:r w:rsidR="00922872" w:rsidRPr="00567A4C">
        <w:rPr>
          <w:rFonts w:ascii="Times New Roman" w:hAnsi="Times New Roman" w:cs="Times New Roman"/>
          <w:sz w:val="28"/>
          <w:szCs w:val="28"/>
        </w:rPr>
        <w:t xml:space="preserve">the </w:t>
      </w:r>
      <w:r w:rsidR="00922872" w:rsidRPr="00567A4C">
        <w:rPr>
          <w:rStyle w:val="gt-card-ttl-txt1"/>
          <w:rFonts w:ascii="Times New Roman" w:hAnsi="Times New Roman" w:cs="Times New Roman"/>
          <w:sz w:val="28"/>
          <w:szCs w:val="28"/>
        </w:rPr>
        <w:t>principle that tax</w:t>
      </w:r>
      <w:r w:rsidRPr="00567A4C">
        <w:rPr>
          <w:rStyle w:val="gt-card-ttl-txt1"/>
          <w:rFonts w:ascii="Times New Roman" w:hAnsi="Times New Roman" w:cs="Times New Roman"/>
          <w:sz w:val="28"/>
          <w:szCs w:val="28"/>
        </w:rPr>
        <w:t>es</w:t>
      </w:r>
      <w:r w:rsidR="00922872" w:rsidRPr="00567A4C">
        <w:rPr>
          <w:rStyle w:val="gt-card-ttl-txt1"/>
          <w:rFonts w:ascii="Times New Roman" w:hAnsi="Times New Roman" w:cs="Times New Roman"/>
          <w:sz w:val="28"/>
          <w:szCs w:val="28"/>
        </w:rPr>
        <w:t xml:space="preserve"> </w:t>
      </w:r>
      <w:r w:rsidR="005D4ACB" w:rsidRPr="00567A4C">
        <w:rPr>
          <w:rStyle w:val="gt-card-ttl-txt1"/>
          <w:rFonts w:ascii="Times New Roman" w:hAnsi="Times New Roman" w:cs="Times New Roman"/>
          <w:sz w:val="28"/>
          <w:szCs w:val="28"/>
        </w:rPr>
        <w:t>can</w:t>
      </w:r>
      <w:r w:rsidR="00435B66" w:rsidRPr="00567A4C">
        <w:rPr>
          <w:rStyle w:val="gt-card-ttl-txt1"/>
          <w:rFonts w:ascii="Times New Roman" w:hAnsi="Times New Roman" w:cs="Times New Roman"/>
          <w:sz w:val="28"/>
          <w:szCs w:val="28"/>
        </w:rPr>
        <w:t>not be</w:t>
      </w:r>
      <w:r w:rsidR="00922872" w:rsidRPr="00567A4C">
        <w:rPr>
          <w:rFonts w:ascii="Times New Roman" w:hAnsi="Times New Roman" w:cs="Times New Roman"/>
          <w:sz w:val="28"/>
          <w:szCs w:val="28"/>
        </w:rPr>
        <w:t xml:space="preserve"> </w:t>
      </w:r>
      <w:r w:rsidR="00FF431E" w:rsidRPr="00567A4C">
        <w:rPr>
          <w:rStyle w:val="gt-card-ttl-txt1"/>
          <w:rFonts w:ascii="Times New Roman" w:hAnsi="Times New Roman" w:cs="Times New Roman"/>
          <w:sz w:val="28"/>
          <w:szCs w:val="28"/>
        </w:rPr>
        <w:t>imposed</w:t>
      </w:r>
      <w:r w:rsidR="00922872" w:rsidRPr="00567A4C">
        <w:rPr>
          <w:rStyle w:val="gt-card-ttl-txt1"/>
          <w:rFonts w:ascii="Times New Roman" w:hAnsi="Times New Roman" w:cs="Times New Roman"/>
          <w:sz w:val="28"/>
          <w:szCs w:val="28"/>
        </w:rPr>
        <w:t xml:space="preserve"> </w:t>
      </w:r>
      <w:r w:rsidR="00922872" w:rsidRPr="00567A4C">
        <w:rPr>
          <w:rFonts w:ascii="Times New Roman" w:hAnsi="Times New Roman" w:cs="Times New Roman"/>
          <w:sz w:val="28"/>
          <w:szCs w:val="28"/>
        </w:rPr>
        <w:t xml:space="preserve">without the consent of those </w:t>
      </w:r>
      <w:r w:rsidR="002D25DD" w:rsidRPr="00567A4C">
        <w:rPr>
          <w:rFonts w:ascii="Times New Roman" w:hAnsi="Times New Roman" w:cs="Times New Roman"/>
          <w:sz w:val="28"/>
          <w:szCs w:val="28"/>
        </w:rPr>
        <w:t>who would be taxed</w:t>
      </w:r>
      <w:r w:rsidR="00922872" w:rsidRPr="00567A4C">
        <w:rPr>
          <w:rFonts w:ascii="Times New Roman" w:hAnsi="Times New Roman" w:cs="Times New Roman"/>
          <w:sz w:val="28"/>
          <w:szCs w:val="28"/>
        </w:rPr>
        <w:t xml:space="preserve"> can be traced </w:t>
      </w:r>
      <w:r w:rsidR="000E65F5" w:rsidRPr="00567A4C">
        <w:rPr>
          <w:rFonts w:ascii="Times New Roman" w:hAnsi="Times New Roman" w:cs="Times New Roman"/>
          <w:sz w:val="28"/>
          <w:szCs w:val="28"/>
        </w:rPr>
        <w:t>back</w:t>
      </w:r>
      <w:r w:rsidR="00922872" w:rsidRPr="00567A4C">
        <w:rPr>
          <w:rFonts w:ascii="Times New Roman" w:hAnsi="Times New Roman" w:cs="Times New Roman"/>
          <w:sz w:val="28"/>
          <w:szCs w:val="28"/>
        </w:rPr>
        <w:t xml:space="preserve"> to </w:t>
      </w:r>
      <w:r w:rsidR="00557AC3" w:rsidRPr="00567A4C">
        <w:rPr>
          <w:rFonts w:ascii="Times New Roman" w:hAnsi="Times New Roman" w:cs="Times New Roman"/>
          <w:sz w:val="28"/>
          <w:szCs w:val="28"/>
        </w:rPr>
        <w:t xml:space="preserve">the </w:t>
      </w:r>
      <w:r w:rsidR="000E65F5" w:rsidRPr="00567A4C">
        <w:rPr>
          <w:rFonts w:ascii="Times New Roman" w:hAnsi="Times New Roman" w:cs="Times New Roman"/>
          <w:sz w:val="28"/>
          <w:szCs w:val="28"/>
        </w:rPr>
        <w:t>M</w:t>
      </w:r>
      <w:r w:rsidR="00922872" w:rsidRPr="00567A4C">
        <w:rPr>
          <w:rFonts w:ascii="Times New Roman" w:hAnsi="Times New Roman" w:cs="Times New Roman"/>
          <w:sz w:val="28"/>
          <w:szCs w:val="28"/>
        </w:rPr>
        <w:t xml:space="preserve">agna </w:t>
      </w:r>
      <w:r w:rsidR="000E65F5" w:rsidRPr="00567A4C">
        <w:rPr>
          <w:rFonts w:ascii="Times New Roman" w:hAnsi="Times New Roman" w:cs="Times New Roman"/>
          <w:sz w:val="28"/>
          <w:szCs w:val="28"/>
        </w:rPr>
        <w:t>C</w:t>
      </w:r>
      <w:r w:rsidR="00922872" w:rsidRPr="00567A4C">
        <w:rPr>
          <w:rFonts w:ascii="Times New Roman" w:hAnsi="Times New Roman" w:cs="Times New Roman"/>
          <w:sz w:val="28"/>
          <w:szCs w:val="28"/>
        </w:rPr>
        <w:t>arta of 1215</w:t>
      </w:r>
      <w:r w:rsidR="001A0817" w:rsidRPr="00567A4C">
        <w:rPr>
          <w:rFonts w:ascii="Times New Roman" w:hAnsi="Times New Roman" w:cs="Times New Roman"/>
          <w:sz w:val="28"/>
          <w:szCs w:val="28"/>
        </w:rPr>
        <w:t xml:space="preserve">.  </w:t>
      </w:r>
      <w:r w:rsidR="00922872" w:rsidRPr="00567A4C">
        <w:rPr>
          <w:rFonts w:ascii="Times New Roman" w:hAnsi="Times New Roman" w:cs="Times New Roman"/>
          <w:sz w:val="28"/>
          <w:szCs w:val="28"/>
        </w:rPr>
        <w:t xml:space="preserve">With the development of </w:t>
      </w:r>
      <w:r w:rsidR="005A0F0B" w:rsidRPr="00567A4C">
        <w:rPr>
          <w:rFonts w:ascii="Times New Roman" w:hAnsi="Times New Roman" w:cs="Times New Roman"/>
          <w:sz w:val="28"/>
          <w:szCs w:val="28"/>
        </w:rPr>
        <w:t>Parliament</w:t>
      </w:r>
      <w:r w:rsidR="00922872" w:rsidRPr="00567A4C">
        <w:rPr>
          <w:rFonts w:ascii="Times New Roman" w:hAnsi="Times New Roman" w:cs="Times New Roman"/>
          <w:sz w:val="28"/>
          <w:szCs w:val="28"/>
        </w:rPr>
        <w:t xml:space="preserve">, this </w:t>
      </w:r>
      <w:r w:rsidR="00922872" w:rsidRPr="00567A4C">
        <w:rPr>
          <w:rStyle w:val="gt-card-ttl-txt1"/>
          <w:rFonts w:ascii="Times New Roman" w:hAnsi="Times New Roman" w:cs="Times New Roman"/>
          <w:sz w:val="28"/>
          <w:szCs w:val="28"/>
        </w:rPr>
        <w:t xml:space="preserve">principle </w:t>
      </w:r>
      <w:r w:rsidR="00557AC3" w:rsidRPr="00567A4C">
        <w:rPr>
          <w:rStyle w:val="gt-card-ttl-txt1"/>
          <w:rFonts w:ascii="Times New Roman" w:hAnsi="Times New Roman" w:cs="Times New Roman"/>
          <w:sz w:val="28"/>
          <w:szCs w:val="28"/>
        </w:rPr>
        <w:t xml:space="preserve">was </w:t>
      </w:r>
      <w:r w:rsidR="006A1088" w:rsidRPr="00567A4C">
        <w:rPr>
          <w:rStyle w:val="gt-card-ttl-txt1"/>
          <w:rFonts w:ascii="Times New Roman" w:hAnsi="Times New Roman" w:cs="Times New Roman"/>
          <w:sz w:val="28"/>
          <w:szCs w:val="28"/>
        </w:rPr>
        <w:t>transformed</w:t>
      </w:r>
      <w:r w:rsidR="00922872" w:rsidRPr="00567A4C">
        <w:rPr>
          <w:rFonts w:ascii="Times New Roman" w:hAnsi="Times New Roman" w:cs="Times New Roman"/>
          <w:sz w:val="28"/>
          <w:szCs w:val="28"/>
        </w:rPr>
        <w:t xml:space="preserve"> </w:t>
      </w:r>
      <w:r w:rsidRPr="00567A4C">
        <w:rPr>
          <w:rFonts w:ascii="Times New Roman" w:hAnsi="Times New Roman" w:cs="Times New Roman"/>
          <w:sz w:val="28"/>
          <w:szCs w:val="28"/>
        </w:rPr>
        <w:t>in</w:t>
      </w:r>
      <w:r w:rsidR="00922872" w:rsidRPr="00567A4C">
        <w:rPr>
          <w:rFonts w:ascii="Times New Roman" w:hAnsi="Times New Roman" w:cs="Times New Roman"/>
          <w:sz w:val="28"/>
          <w:szCs w:val="28"/>
        </w:rPr>
        <w:t xml:space="preserve">to </w:t>
      </w:r>
      <w:r w:rsidR="00922872" w:rsidRPr="00567A4C">
        <w:rPr>
          <w:rStyle w:val="gt-card-ttl-txt1"/>
          <w:rFonts w:ascii="Times New Roman" w:hAnsi="Times New Roman" w:cs="Times New Roman"/>
          <w:sz w:val="28"/>
          <w:szCs w:val="28"/>
        </w:rPr>
        <w:t>no-</w:t>
      </w:r>
      <w:r w:rsidR="00922872" w:rsidRPr="00567A4C">
        <w:rPr>
          <w:rFonts w:ascii="Times New Roman" w:hAnsi="Times New Roman" w:cs="Times New Roman"/>
          <w:sz w:val="28"/>
          <w:szCs w:val="28"/>
        </w:rPr>
        <w:t xml:space="preserve">taxation without the consent of </w:t>
      </w:r>
      <w:r w:rsidR="005A0F0B" w:rsidRPr="00567A4C">
        <w:rPr>
          <w:rFonts w:ascii="Times New Roman" w:hAnsi="Times New Roman" w:cs="Times New Roman"/>
          <w:sz w:val="28"/>
          <w:szCs w:val="28"/>
        </w:rPr>
        <w:t>Parliament</w:t>
      </w:r>
      <w:r w:rsidR="00922872" w:rsidRPr="00567A4C">
        <w:rPr>
          <w:rFonts w:ascii="Times New Roman" w:hAnsi="Times New Roman" w:cs="Times New Roman"/>
          <w:sz w:val="28"/>
          <w:szCs w:val="28"/>
        </w:rPr>
        <w:t xml:space="preserve"> (the </w:t>
      </w:r>
      <w:r w:rsidR="00602BD1" w:rsidRPr="00567A4C">
        <w:rPr>
          <w:rFonts w:ascii="Times New Roman" w:hAnsi="Times New Roman" w:cs="Times New Roman"/>
          <w:sz w:val="28"/>
          <w:szCs w:val="28"/>
        </w:rPr>
        <w:t>P</w:t>
      </w:r>
      <w:r w:rsidR="00922872" w:rsidRPr="00567A4C">
        <w:rPr>
          <w:rFonts w:ascii="Times New Roman" w:hAnsi="Times New Roman" w:cs="Times New Roman"/>
          <w:sz w:val="28"/>
          <w:szCs w:val="28"/>
        </w:rPr>
        <w:t xml:space="preserve">etition of Rights of 1629), and finally established </w:t>
      </w:r>
      <w:r w:rsidR="00557AC3" w:rsidRPr="00567A4C">
        <w:rPr>
          <w:rFonts w:ascii="Times New Roman" w:hAnsi="Times New Roman" w:cs="Times New Roman"/>
          <w:sz w:val="28"/>
          <w:szCs w:val="28"/>
        </w:rPr>
        <w:t xml:space="preserve">in </w:t>
      </w:r>
      <w:r w:rsidR="00922872" w:rsidRPr="00567A4C">
        <w:rPr>
          <w:rFonts w:ascii="Times New Roman" w:hAnsi="Times New Roman" w:cs="Times New Roman"/>
          <w:sz w:val="28"/>
          <w:szCs w:val="28"/>
        </w:rPr>
        <w:t>the Bill of Rights of 1689 in England</w:t>
      </w:r>
      <w:r w:rsidR="001A0817" w:rsidRPr="00567A4C">
        <w:rPr>
          <w:rFonts w:ascii="Times New Roman" w:hAnsi="Times New Roman" w:cs="Times New Roman"/>
          <w:sz w:val="28"/>
          <w:szCs w:val="28"/>
        </w:rPr>
        <w:t xml:space="preserve">.  </w:t>
      </w:r>
      <w:r w:rsidR="00557AC3" w:rsidRPr="00567A4C">
        <w:rPr>
          <w:rFonts w:ascii="Times New Roman" w:hAnsi="Times New Roman" w:cs="Times New Roman"/>
          <w:sz w:val="28"/>
          <w:szCs w:val="28"/>
        </w:rPr>
        <w:t xml:space="preserve">The </w:t>
      </w:r>
      <w:r w:rsidR="0003681F" w:rsidRPr="00567A4C">
        <w:rPr>
          <w:rFonts w:ascii="Times New Roman" w:hAnsi="Times New Roman" w:cs="Times New Roman"/>
          <w:sz w:val="28"/>
          <w:szCs w:val="28"/>
        </w:rPr>
        <w:t xml:space="preserve">French </w:t>
      </w:r>
      <w:r w:rsidR="00922872" w:rsidRPr="00567A4C">
        <w:rPr>
          <w:rFonts w:ascii="Times New Roman" w:hAnsi="Times New Roman" w:cs="Times New Roman"/>
          <w:sz w:val="28"/>
          <w:szCs w:val="28"/>
        </w:rPr>
        <w:t xml:space="preserve">Declaration of Citizens Rights of 1789 also </w:t>
      </w:r>
      <w:r w:rsidR="0031644D" w:rsidRPr="00567A4C">
        <w:rPr>
          <w:rFonts w:ascii="Times New Roman" w:hAnsi="Times New Roman" w:cs="Times New Roman"/>
          <w:sz w:val="28"/>
          <w:szCs w:val="28"/>
        </w:rPr>
        <w:t>adopted</w:t>
      </w:r>
      <w:r w:rsidR="00922872" w:rsidRPr="00567A4C">
        <w:rPr>
          <w:rFonts w:ascii="Times New Roman" w:hAnsi="Times New Roman" w:cs="Times New Roman"/>
          <w:sz w:val="28"/>
          <w:szCs w:val="28"/>
        </w:rPr>
        <w:t xml:space="preserve"> this </w:t>
      </w:r>
      <w:r w:rsidR="00922872" w:rsidRPr="00567A4C">
        <w:rPr>
          <w:rStyle w:val="gt-card-ttl-txt1"/>
          <w:rFonts w:ascii="Times New Roman" w:hAnsi="Times New Roman" w:cs="Times New Roman"/>
          <w:sz w:val="28"/>
          <w:szCs w:val="28"/>
        </w:rPr>
        <w:t>principle</w:t>
      </w:r>
      <w:r w:rsidR="001A0817" w:rsidRPr="00567A4C">
        <w:rPr>
          <w:rStyle w:val="gt-card-ttl-txt1"/>
          <w:rFonts w:ascii="Times New Roman" w:hAnsi="Times New Roman" w:cs="Times New Roman"/>
          <w:sz w:val="28"/>
          <w:szCs w:val="28"/>
        </w:rPr>
        <w:t>.</w:t>
      </w:r>
      <w:r w:rsidR="005D4ACB" w:rsidRPr="00567A4C">
        <w:rPr>
          <w:rStyle w:val="gt-card-ttl-txt1"/>
          <w:rFonts w:ascii="Times New Roman" w:hAnsi="Times New Roman" w:cs="Times New Roman"/>
          <w:sz w:val="28"/>
          <w:szCs w:val="28"/>
        </w:rPr>
        <w:t xml:space="preserve"> </w:t>
      </w:r>
      <w:r w:rsidR="00922872" w:rsidRPr="00567A4C">
        <w:rPr>
          <w:rStyle w:val="gt-card-ttl-txt1"/>
          <w:rFonts w:ascii="Times New Roman" w:hAnsi="Times New Roman" w:cs="Times New Roman"/>
          <w:sz w:val="28"/>
          <w:szCs w:val="28"/>
        </w:rPr>
        <w:t>No-</w:t>
      </w:r>
      <w:r w:rsidR="00CB18C5" w:rsidRPr="00567A4C">
        <w:rPr>
          <w:rFonts w:ascii="Times New Roman" w:hAnsi="Times New Roman" w:cs="Times New Roman"/>
          <w:sz w:val="28"/>
          <w:szCs w:val="28"/>
        </w:rPr>
        <w:t>taxation-without-</w:t>
      </w:r>
      <w:r w:rsidR="00922872" w:rsidRPr="00567A4C">
        <w:rPr>
          <w:rFonts w:ascii="Times New Roman" w:hAnsi="Times New Roman" w:cs="Times New Roman"/>
          <w:color w:val="222222"/>
          <w:sz w:val="28"/>
          <w:szCs w:val="28"/>
        </w:rPr>
        <w:t xml:space="preserve">representation was </w:t>
      </w:r>
      <w:r w:rsidR="00557AC3" w:rsidRPr="00567A4C">
        <w:rPr>
          <w:rFonts w:ascii="Times New Roman" w:hAnsi="Times New Roman" w:cs="Times New Roman"/>
          <w:sz w:val="28"/>
          <w:szCs w:val="28"/>
        </w:rPr>
        <w:t xml:space="preserve">of course </w:t>
      </w:r>
      <w:r w:rsidR="00922872" w:rsidRPr="00567A4C">
        <w:rPr>
          <w:rFonts w:ascii="Times New Roman" w:hAnsi="Times New Roman" w:cs="Times New Roman"/>
          <w:sz w:val="28"/>
          <w:szCs w:val="28"/>
        </w:rPr>
        <w:t>the slogan of the Boston Tea Party.</w:t>
      </w:r>
    </w:p>
    <w:p w14:paraId="2DE0A217" w14:textId="77777777" w:rsidR="00215F38" w:rsidRPr="00567A4C" w:rsidRDefault="00215F38" w:rsidP="005D4ACB">
      <w:pPr>
        <w:jc w:val="left"/>
        <w:rPr>
          <w:rFonts w:ascii="Times New Roman" w:hAnsi="Times New Roman" w:cs="Times New Roman"/>
          <w:sz w:val="28"/>
          <w:szCs w:val="28"/>
        </w:rPr>
      </w:pPr>
    </w:p>
    <w:p w14:paraId="36F50074" w14:textId="7B5F88D7" w:rsidR="00922872" w:rsidRDefault="0061193C" w:rsidP="00B846F4">
      <w:pPr>
        <w:ind w:firstLineChars="800" w:firstLine="2240"/>
        <w:rPr>
          <w:rFonts w:ascii="Times New Roman" w:hAnsi="Times New Roman" w:cs="Times New Roman"/>
          <w:sz w:val="28"/>
          <w:szCs w:val="28"/>
        </w:rPr>
      </w:pPr>
      <w:r w:rsidRPr="00567A4C">
        <w:rPr>
          <w:rFonts w:ascii="Times New Roman" w:hAnsi="Times New Roman" w:cs="Times New Roman"/>
          <w:sz w:val="28"/>
          <w:szCs w:val="28"/>
        </w:rPr>
        <w:t>I.  I</w:t>
      </w:r>
      <w:r w:rsidR="00922872" w:rsidRPr="00567A4C">
        <w:rPr>
          <w:rFonts w:ascii="Times New Roman" w:hAnsi="Times New Roman" w:cs="Times New Roman"/>
          <w:sz w:val="28"/>
          <w:szCs w:val="28"/>
        </w:rPr>
        <w:t>ntroduction</w:t>
      </w:r>
    </w:p>
    <w:p w14:paraId="42F9B6C5" w14:textId="77777777" w:rsidR="00B846F4" w:rsidRPr="00567A4C" w:rsidRDefault="00B846F4" w:rsidP="006A3318">
      <w:pPr>
        <w:rPr>
          <w:rFonts w:ascii="Times New Roman" w:hAnsi="Times New Roman" w:cs="Times New Roman"/>
          <w:sz w:val="28"/>
          <w:szCs w:val="28"/>
        </w:rPr>
      </w:pPr>
    </w:p>
    <w:p w14:paraId="75DD456D" w14:textId="16EE029A" w:rsidR="00922872" w:rsidRPr="00567A4C" w:rsidRDefault="0061193C" w:rsidP="006A3318">
      <w:pPr>
        <w:rPr>
          <w:rFonts w:ascii="Times New Roman" w:hAnsi="Times New Roman" w:cs="Times New Roman"/>
          <w:sz w:val="28"/>
          <w:szCs w:val="28"/>
        </w:rPr>
      </w:pPr>
      <w:r w:rsidRPr="00567A4C">
        <w:rPr>
          <w:rFonts w:ascii="Times New Roman" w:hAnsi="Times New Roman" w:cs="Times New Roman"/>
          <w:sz w:val="28"/>
          <w:szCs w:val="28"/>
        </w:rPr>
        <w:tab/>
        <w:t xml:space="preserve">A.  </w:t>
      </w:r>
      <w:r w:rsidR="00557AC3" w:rsidRPr="00567A4C">
        <w:rPr>
          <w:rFonts w:ascii="Times New Roman" w:hAnsi="Times New Roman" w:cs="Times New Roman"/>
          <w:sz w:val="28"/>
          <w:szCs w:val="28"/>
        </w:rPr>
        <w:t xml:space="preserve">Pre-War </w:t>
      </w:r>
      <w:r w:rsidR="00922872" w:rsidRPr="00567A4C">
        <w:rPr>
          <w:rFonts w:ascii="Times New Roman" w:hAnsi="Times New Roman" w:cs="Times New Roman"/>
          <w:sz w:val="28"/>
          <w:szCs w:val="28"/>
        </w:rPr>
        <w:t xml:space="preserve">Trends </w:t>
      </w:r>
    </w:p>
    <w:p w14:paraId="44BD6168" w14:textId="029D7262" w:rsidR="00922872" w:rsidRPr="00567A4C" w:rsidRDefault="00922872" w:rsidP="006A3318">
      <w:pPr>
        <w:ind w:firstLine="851"/>
        <w:rPr>
          <w:rFonts w:ascii="Times New Roman" w:hAnsi="Times New Roman" w:cs="Times New Roman"/>
          <w:color w:val="FF0000"/>
          <w:sz w:val="28"/>
          <w:szCs w:val="28"/>
        </w:rPr>
      </w:pPr>
      <w:r w:rsidRPr="00567A4C">
        <w:rPr>
          <w:rFonts w:ascii="Times New Roman" w:hAnsi="Times New Roman" w:cs="Times New Roman"/>
          <w:sz w:val="28"/>
          <w:szCs w:val="28"/>
        </w:rPr>
        <w:lastRenderedPageBreak/>
        <w:t>The first modern constitution of Japan (hereafter referred</w:t>
      </w:r>
      <w:r w:rsidR="00B846F4">
        <w:rPr>
          <w:rFonts w:ascii="Times New Roman" w:hAnsi="Times New Roman" w:cs="Times New Roman"/>
          <w:sz w:val="28"/>
          <w:szCs w:val="28"/>
        </w:rPr>
        <w:t xml:space="preserve"> to as the Meiji Constitution)</w:t>
      </w:r>
      <w:r w:rsidRPr="00567A4C">
        <w:rPr>
          <w:rFonts w:ascii="Times New Roman" w:hAnsi="Times New Roman" w:cs="Times New Roman"/>
          <w:sz w:val="28"/>
          <w:szCs w:val="28"/>
        </w:rPr>
        <w:t xml:space="preserve"> </w:t>
      </w:r>
      <w:r w:rsidRPr="00567A4C">
        <w:rPr>
          <w:rStyle w:val="gt-card-ttl-txt1"/>
          <w:rFonts w:ascii="Times New Roman" w:hAnsi="Times New Roman" w:cs="Times New Roman"/>
          <w:sz w:val="28"/>
          <w:szCs w:val="28"/>
        </w:rPr>
        <w:t>was enacted in 1</w:t>
      </w:r>
      <w:r w:rsidR="00557AC3" w:rsidRPr="00567A4C">
        <w:rPr>
          <w:rStyle w:val="gt-card-ttl-txt1"/>
          <w:rFonts w:ascii="Times New Roman" w:hAnsi="Times New Roman" w:cs="Times New Roman"/>
          <w:sz w:val="28"/>
          <w:szCs w:val="28"/>
        </w:rPr>
        <w:t>8</w:t>
      </w:r>
      <w:r w:rsidRPr="00567A4C">
        <w:rPr>
          <w:rStyle w:val="gt-card-ttl-txt1"/>
          <w:rFonts w:ascii="Times New Roman" w:hAnsi="Times New Roman" w:cs="Times New Roman"/>
          <w:sz w:val="28"/>
          <w:szCs w:val="28"/>
        </w:rPr>
        <w:t xml:space="preserve">89 under the reign of </w:t>
      </w:r>
      <w:r w:rsidR="00557AC3" w:rsidRPr="00567A4C">
        <w:rPr>
          <w:rStyle w:val="gt-card-ttl-txt1"/>
          <w:rFonts w:ascii="Times New Roman" w:hAnsi="Times New Roman" w:cs="Times New Roman"/>
          <w:sz w:val="28"/>
          <w:szCs w:val="28"/>
        </w:rPr>
        <w:t xml:space="preserve">the Meiji </w:t>
      </w:r>
      <w:r w:rsidRPr="00567A4C">
        <w:rPr>
          <w:rStyle w:val="gt-card-ttl-txt1"/>
          <w:rFonts w:ascii="Times New Roman" w:hAnsi="Times New Roman" w:cs="Times New Roman"/>
          <w:sz w:val="28"/>
          <w:szCs w:val="28"/>
        </w:rPr>
        <w:t>Emperor</w:t>
      </w:r>
      <w:r w:rsidR="001A0817" w:rsidRPr="00567A4C">
        <w:rPr>
          <w:rStyle w:val="gt-card-ttl-txt1"/>
          <w:rFonts w:ascii="Times New Roman" w:hAnsi="Times New Roman" w:cs="Times New Roman"/>
          <w:sz w:val="28"/>
          <w:szCs w:val="28"/>
        </w:rPr>
        <w:t xml:space="preserve">.  </w:t>
      </w:r>
      <w:r w:rsidRPr="00567A4C">
        <w:rPr>
          <w:rFonts w:ascii="Times New Roman" w:hAnsi="Times New Roman" w:cs="Times New Roman"/>
          <w:sz w:val="28"/>
          <w:szCs w:val="28"/>
        </w:rPr>
        <w:t>The Meiji Constitution adopted the separation of powers</w:t>
      </w:r>
      <w:r w:rsidRPr="00567A4C">
        <w:rPr>
          <w:rStyle w:val="gt-card-ttl-txt1"/>
          <w:rFonts w:ascii="Times New Roman" w:hAnsi="Times New Roman" w:cs="Times New Roman"/>
          <w:sz w:val="28"/>
          <w:szCs w:val="28"/>
        </w:rPr>
        <w:t>, and accordingly implied the</w:t>
      </w:r>
      <w:r w:rsidR="005A0F0B" w:rsidRPr="00567A4C">
        <w:rPr>
          <w:rStyle w:val="gt-card-ttl-txt1"/>
          <w:rFonts w:ascii="Times New Roman" w:hAnsi="Times New Roman" w:cs="Times New Roman"/>
          <w:sz w:val="28"/>
          <w:szCs w:val="28"/>
        </w:rPr>
        <w:t xml:space="preserve"> </w:t>
      </w:r>
      <w:r w:rsidRPr="00567A4C">
        <w:rPr>
          <w:rStyle w:val="gt-card-ttl-txt1"/>
          <w:rFonts w:ascii="Times New Roman" w:hAnsi="Times New Roman" w:cs="Times New Roman"/>
          <w:sz w:val="28"/>
          <w:szCs w:val="28"/>
        </w:rPr>
        <w:t>“</w:t>
      </w:r>
      <w:proofErr w:type="spellStart"/>
      <w:r w:rsidRPr="00567A4C">
        <w:rPr>
          <w:rStyle w:val="gt-card-ttl-txt1"/>
          <w:rFonts w:ascii="Times New Roman" w:hAnsi="Times New Roman" w:cs="Times New Roman"/>
          <w:sz w:val="28"/>
          <w:szCs w:val="28"/>
        </w:rPr>
        <w:t>Rechtsstaatsidee</w:t>
      </w:r>
      <w:proofErr w:type="spellEnd"/>
      <w:r w:rsidR="00557AC3" w:rsidRPr="00567A4C">
        <w:rPr>
          <w:rStyle w:val="gt-card-ttl-txt1"/>
          <w:rFonts w:ascii="Times New Roman" w:hAnsi="Times New Roman" w:cs="Times New Roman"/>
          <w:sz w:val="28"/>
          <w:szCs w:val="28"/>
        </w:rPr>
        <w:t>"</w:t>
      </w:r>
      <w:r w:rsidRPr="00567A4C">
        <w:rPr>
          <w:rStyle w:val="gt-card-ttl-txt1"/>
          <w:rFonts w:ascii="Times New Roman" w:hAnsi="Times New Roman" w:cs="Times New Roman"/>
          <w:sz w:val="28"/>
          <w:szCs w:val="28"/>
        </w:rPr>
        <w:t xml:space="preserve"> (</w:t>
      </w:r>
      <w:r w:rsidR="00557AC3" w:rsidRPr="00567A4C">
        <w:rPr>
          <w:rStyle w:val="gt-card-ttl-txt1"/>
          <w:rFonts w:ascii="Times New Roman" w:hAnsi="Times New Roman" w:cs="Times New Roman"/>
          <w:sz w:val="28"/>
          <w:szCs w:val="28"/>
        </w:rPr>
        <w:t xml:space="preserve">an idea </w:t>
      </w:r>
      <w:r w:rsidRPr="00567A4C">
        <w:rPr>
          <w:rStyle w:val="gt-card-ttl-txt1"/>
          <w:rFonts w:ascii="Times New Roman" w:eastAsia="NSimSun" w:hAnsi="Times New Roman" w:cs="Times New Roman"/>
          <w:sz w:val="28"/>
          <w:szCs w:val="28"/>
        </w:rPr>
        <w:t xml:space="preserve">similar </w:t>
      </w:r>
      <w:r w:rsidR="00557AC3" w:rsidRPr="00567A4C">
        <w:rPr>
          <w:rStyle w:val="gt-card-ttl-txt1"/>
          <w:rFonts w:ascii="Times New Roman" w:hAnsi="Times New Roman" w:cs="Times New Roman"/>
          <w:sz w:val="28"/>
          <w:szCs w:val="28"/>
        </w:rPr>
        <w:t xml:space="preserve">to the </w:t>
      </w:r>
      <w:r w:rsidRPr="00567A4C">
        <w:rPr>
          <w:rStyle w:val="gt-card-ttl-txt1"/>
          <w:rFonts w:ascii="Times New Roman" w:hAnsi="Times New Roman" w:cs="Times New Roman"/>
          <w:sz w:val="28"/>
          <w:szCs w:val="28"/>
        </w:rPr>
        <w:t xml:space="preserve">rule of </w:t>
      </w:r>
      <w:r w:rsidR="0003681F" w:rsidRPr="00567A4C">
        <w:rPr>
          <w:rStyle w:val="gt-card-ttl-txt1"/>
          <w:rFonts w:ascii="Times New Roman" w:hAnsi="Times New Roman" w:cs="Times New Roman"/>
          <w:sz w:val="28"/>
          <w:szCs w:val="28"/>
        </w:rPr>
        <w:t>law)</w:t>
      </w:r>
      <w:r w:rsidR="0015509E" w:rsidRPr="00567A4C">
        <w:rPr>
          <w:rStyle w:val="gt-card-ttl-txt1"/>
          <w:rFonts w:ascii="Times New Roman" w:hAnsi="Times New Roman" w:cs="Times New Roman"/>
          <w:sz w:val="28"/>
          <w:szCs w:val="28"/>
        </w:rPr>
        <w:t xml:space="preserve"> </w:t>
      </w:r>
      <w:r w:rsidRPr="00567A4C">
        <w:rPr>
          <w:rStyle w:val="gt-card-ttl-txt1"/>
          <w:rFonts w:ascii="Times New Roman" w:hAnsi="Times New Roman" w:cs="Times New Roman"/>
          <w:sz w:val="28"/>
          <w:szCs w:val="28"/>
        </w:rPr>
        <w:t>of European</w:t>
      </w:r>
      <w:r w:rsidR="00D37BD7" w:rsidRPr="00567A4C">
        <w:rPr>
          <w:rStyle w:val="gt-card-ttl-txt1"/>
          <w:rFonts w:ascii="Times New Roman" w:hAnsi="Times New Roman" w:cs="Times New Roman"/>
          <w:sz w:val="28"/>
          <w:szCs w:val="28"/>
        </w:rPr>
        <w:t xml:space="preserve"> continental</w:t>
      </w:r>
      <w:r w:rsidRPr="00567A4C">
        <w:rPr>
          <w:rStyle w:val="gt-card-ttl-txt1"/>
          <w:rFonts w:ascii="Times New Roman" w:hAnsi="Times New Roman" w:cs="Times New Roman"/>
          <w:sz w:val="28"/>
          <w:szCs w:val="28"/>
        </w:rPr>
        <w:t xml:space="preserve"> nations</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Under the Meiji Constitution</w:t>
      </w:r>
      <w:r w:rsidRPr="00567A4C">
        <w:rPr>
          <w:rStyle w:val="gt-card-ttl-txt1"/>
          <w:rFonts w:ascii="Times New Roman" w:hAnsi="Times New Roman" w:cs="Times New Roman"/>
          <w:sz w:val="28"/>
          <w:szCs w:val="28"/>
        </w:rPr>
        <w:t>, German books on public law including Otto Mayer’s</w:t>
      </w:r>
      <w:r w:rsidR="00203DCA" w:rsidRPr="00567A4C">
        <w:rPr>
          <w:rFonts w:ascii="Times New Roman" w:hAnsi="Times New Roman" w:cs="Times New Roman"/>
          <w:sz w:val="28"/>
          <w:szCs w:val="28"/>
        </w:rPr>
        <w:t xml:space="preserve"> </w:t>
      </w:r>
      <w:r w:rsidRPr="00567A4C">
        <w:rPr>
          <w:rFonts w:ascii="Times New Roman" w:hAnsi="Times New Roman" w:cs="Times New Roman"/>
          <w:sz w:val="28"/>
          <w:szCs w:val="28"/>
        </w:rPr>
        <w:t>“</w:t>
      </w:r>
      <w:proofErr w:type="spellStart"/>
      <w:r w:rsidRPr="00567A4C">
        <w:rPr>
          <w:rFonts w:ascii="Times New Roman" w:hAnsi="Times New Roman" w:cs="Times New Roman"/>
          <w:sz w:val="28"/>
          <w:szCs w:val="28"/>
        </w:rPr>
        <w:t>Deutsches</w:t>
      </w:r>
      <w:proofErr w:type="spellEnd"/>
      <w:r w:rsidRPr="00567A4C">
        <w:rPr>
          <w:rFonts w:ascii="Times New Roman" w:hAnsi="Times New Roman" w:cs="Times New Roman"/>
          <w:sz w:val="28"/>
          <w:szCs w:val="28"/>
        </w:rPr>
        <w:t xml:space="preserve"> </w:t>
      </w:r>
      <w:proofErr w:type="spellStart"/>
      <w:r w:rsidRPr="00567A4C">
        <w:rPr>
          <w:rFonts w:ascii="Times New Roman" w:hAnsi="Times New Roman" w:cs="Times New Roman"/>
          <w:sz w:val="28"/>
          <w:szCs w:val="28"/>
        </w:rPr>
        <w:t>Verwaltungsrecht</w:t>
      </w:r>
      <w:proofErr w:type="spellEnd"/>
      <w:r w:rsidRPr="00567A4C">
        <w:rPr>
          <w:rFonts w:ascii="Times New Roman" w:hAnsi="Times New Roman" w:cs="Times New Roman"/>
          <w:sz w:val="28"/>
          <w:szCs w:val="28"/>
        </w:rPr>
        <w:t xml:space="preserve">” were widely read by </w:t>
      </w:r>
      <w:r w:rsidR="0061193C" w:rsidRPr="00567A4C">
        <w:rPr>
          <w:rFonts w:ascii="Times New Roman" w:hAnsi="Times New Roman" w:cs="Times New Roman"/>
          <w:sz w:val="28"/>
          <w:szCs w:val="28"/>
        </w:rPr>
        <w:t xml:space="preserve">legal </w:t>
      </w:r>
      <w:r w:rsidRPr="00567A4C">
        <w:rPr>
          <w:rFonts w:ascii="Times New Roman" w:hAnsi="Times New Roman" w:cs="Times New Roman"/>
          <w:sz w:val="28"/>
          <w:szCs w:val="28"/>
        </w:rPr>
        <w:t>scholars in Japan, and such concepts as “</w:t>
      </w:r>
      <w:proofErr w:type="spellStart"/>
      <w:r w:rsidR="00B846F4">
        <w:rPr>
          <w:rFonts w:ascii="Times New Roman" w:hAnsi="Times New Roman" w:cs="Times New Roman"/>
          <w:sz w:val="28"/>
          <w:szCs w:val="28"/>
        </w:rPr>
        <w:t>R</w:t>
      </w:r>
      <w:r w:rsidRPr="00567A4C">
        <w:rPr>
          <w:rFonts w:ascii="Times New Roman" w:hAnsi="Times New Roman" w:cs="Times New Roman"/>
          <w:sz w:val="28"/>
          <w:szCs w:val="28"/>
        </w:rPr>
        <w:t>echtssatzschaffende</w:t>
      </w:r>
      <w:proofErr w:type="spellEnd"/>
      <w:r w:rsidRPr="00567A4C">
        <w:rPr>
          <w:rFonts w:ascii="Times New Roman" w:hAnsi="Times New Roman" w:cs="Times New Roman"/>
          <w:sz w:val="28"/>
          <w:szCs w:val="28"/>
        </w:rPr>
        <w:t xml:space="preserve"> Kraft”,</w:t>
      </w:r>
      <w:r w:rsidRPr="00567A4C">
        <w:rPr>
          <w:rFonts w:ascii="Times New Roman" w:hAnsi="Times New Roman" w:cs="Times New Roman"/>
          <w:color w:val="FF0000"/>
          <w:sz w:val="28"/>
          <w:szCs w:val="28"/>
        </w:rPr>
        <w:t xml:space="preserve"> </w:t>
      </w:r>
      <w:r w:rsidRPr="00567A4C">
        <w:rPr>
          <w:rFonts w:ascii="Times New Roman" w:hAnsi="Times New Roman" w:cs="Times New Roman"/>
          <w:sz w:val="28"/>
          <w:szCs w:val="28"/>
        </w:rPr>
        <w:t>“</w:t>
      </w:r>
      <w:proofErr w:type="spellStart"/>
      <w:r w:rsidRPr="00567A4C">
        <w:rPr>
          <w:rFonts w:ascii="Times New Roman" w:hAnsi="Times New Roman" w:cs="Times New Roman"/>
          <w:sz w:val="28"/>
          <w:szCs w:val="28"/>
        </w:rPr>
        <w:t>Vorrang</w:t>
      </w:r>
      <w:proofErr w:type="spellEnd"/>
      <w:r w:rsidRPr="00567A4C">
        <w:rPr>
          <w:rFonts w:ascii="Times New Roman" w:hAnsi="Times New Roman" w:cs="Times New Roman"/>
          <w:sz w:val="28"/>
          <w:szCs w:val="28"/>
        </w:rPr>
        <w:t xml:space="preserve"> des </w:t>
      </w:r>
      <w:proofErr w:type="spellStart"/>
      <w:r w:rsidRPr="00567A4C">
        <w:rPr>
          <w:rFonts w:ascii="Times New Roman" w:hAnsi="Times New Roman" w:cs="Times New Roman"/>
          <w:sz w:val="28"/>
          <w:szCs w:val="28"/>
        </w:rPr>
        <w:t>Gesetzes</w:t>
      </w:r>
      <w:proofErr w:type="spellEnd"/>
      <w:r w:rsidRPr="00567A4C">
        <w:rPr>
          <w:rFonts w:ascii="Times New Roman" w:hAnsi="Times New Roman" w:cs="Times New Roman"/>
          <w:sz w:val="28"/>
          <w:szCs w:val="28"/>
        </w:rPr>
        <w:t>” and “</w:t>
      </w:r>
      <w:proofErr w:type="spellStart"/>
      <w:r w:rsidRPr="00567A4C">
        <w:rPr>
          <w:rFonts w:ascii="Times New Roman" w:hAnsi="Times New Roman" w:cs="Times New Roman"/>
          <w:sz w:val="28"/>
          <w:szCs w:val="28"/>
        </w:rPr>
        <w:t>Vorbehalt</w:t>
      </w:r>
      <w:proofErr w:type="spellEnd"/>
      <w:r w:rsidRPr="00567A4C">
        <w:rPr>
          <w:rFonts w:ascii="Times New Roman" w:hAnsi="Times New Roman" w:cs="Times New Roman"/>
          <w:sz w:val="28"/>
          <w:szCs w:val="28"/>
        </w:rPr>
        <w:t xml:space="preserve"> des </w:t>
      </w:r>
      <w:proofErr w:type="spellStart"/>
      <w:r w:rsidRPr="00567A4C">
        <w:rPr>
          <w:rFonts w:ascii="Times New Roman" w:hAnsi="Times New Roman" w:cs="Times New Roman"/>
          <w:sz w:val="28"/>
          <w:szCs w:val="28"/>
        </w:rPr>
        <w:t>Gesetzes</w:t>
      </w:r>
      <w:proofErr w:type="spellEnd"/>
      <w:r w:rsidRPr="00567A4C">
        <w:rPr>
          <w:rFonts w:ascii="Times New Roman" w:hAnsi="Times New Roman" w:cs="Times New Roman"/>
          <w:sz w:val="28"/>
          <w:szCs w:val="28"/>
        </w:rPr>
        <w:t>” were well known to them.</w:t>
      </w:r>
      <w:r w:rsidRPr="00567A4C">
        <w:rPr>
          <w:rStyle w:val="ae"/>
          <w:rFonts w:ascii="Times New Roman" w:hAnsi="Times New Roman" w:cs="Times New Roman"/>
          <w:sz w:val="28"/>
          <w:szCs w:val="28"/>
        </w:rPr>
        <w:footnoteReference w:customMarkFollows="1" w:id="3"/>
        <w:t>1</w:t>
      </w:r>
    </w:p>
    <w:p w14:paraId="304EA188" w14:textId="22083E29" w:rsidR="00922872" w:rsidRPr="00567A4C" w:rsidRDefault="00203DCA" w:rsidP="006A3318">
      <w:pPr>
        <w:ind w:firstLine="851"/>
        <w:rPr>
          <w:rFonts w:ascii="Times New Roman" w:hAnsi="Times New Roman" w:cs="Times New Roman"/>
          <w:sz w:val="28"/>
          <w:szCs w:val="28"/>
        </w:rPr>
      </w:pPr>
      <w:r w:rsidRPr="00567A4C">
        <w:rPr>
          <w:rFonts w:ascii="Times New Roman" w:hAnsi="Times New Roman" w:cs="Times New Roman"/>
          <w:sz w:val="28"/>
          <w:szCs w:val="28"/>
        </w:rPr>
        <w:t>T</w:t>
      </w:r>
      <w:r w:rsidR="00922872" w:rsidRPr="00567A4C">
        <w:rPr>
          <w:rFonts w:ascii="Times New Roman" w:hAnsi="Times New Roman" w:cs="Times New Roman"/>
          <w:sz w:val="28"/>
          <w:szCs w:val="28"/>
        </w:rPr>
        <w:t xml:space="preserve">he Meiji Constitution contained two articles on taxation: Article 21 provided that Japanese </w:t>
      </w:r>
      <w:r w:rsidR="0003681F" w:rsidRPr="00567A4C">
        <w:rPr>
          <w:rFonts w:ascii="Times New Roman" w:hAnsi="Times New Roman" w:cs="Times New Roman"/>
          <w:sz w:val="28"/>
          <w:szCs w:val="28"/>
        </w:rPr>
        <w:t xml:space="preserve">people </w:t>
      </w:r>
      <w:r w:rsidR="00922872" w:rsidRPr="00567A4C">
        <w:rPr>
          <w:rFonts w:ascii="Times New Roman" w:hAnsi="Times New Roman" w:cs="Times New Roman"/>
          <w:sz w:val="28"/>
          <w:szCs w:val="28"/>
        </w:rPr>
        <w:t>were subject to tax according to statutes</w:t>
      </w:r>
      <w:r w:rsidR="001A0817" w:rsidRPr="00567A4C">
        <w:rPr>
          <w:rFonts w:ascii="Times New Roman" w:hAnsi="Times New Roman" w:cs="Times New Roman"/>
          <w:sz w:val="28"/>
          <w:szCs w:val="28"/>
        </w:rPr>
        <w:t xml:space="preserve">.  </w:t>
      </w:r>
      <w:r w:rsidR="00922872" w:rsidRPr="00567A4C">
        <w:rPr>
          <w:rFonts w:ascii="Times New Roman" w:hAnsi="Times New Roman" w:cs="Times New Roman"/>
          <w:sz w:val="28"/>
          <w:szCs w:val="28"/>
        </w:rPr>
        <w:t xml:space="preserve">Article 62 prohibited the imposition of new taxes, or </w:t>
      </w:r>
      <w:r w:rsidR="006F5748" w:rsidRPr="00567A4C">
        <w:rPr>
          <w:rFonts w:ascii="Times New Roman" w:hAnsi="Times New Roman" w:cs="Times New Roman"/>
          <w:sz w:val="28"/>
          <w:szCs w:val="28"/>
        </w:rPr>
        <w:t xml:space="preserve">the </w:t>
      </w:r>
      <w:r w:rsidR="00922872" w:rsidRPr="00567A4C">
        <w:rPr>
          <w:rFonts w:ascii="Times New Roman" w:hAnsi="Times New Roman" w:cs="Times New Roman"/>
          <w:sz w:val="28"/>
          <w:szCs w:val="28"/>
        </w:rPr>
        <w:t>modification of existing tax rates, unless laid down in a statute</w:t>
      </w:r>
      <w:r w:rsidR="001A0817" w:rsidRPr="00567A4C">
        <w:rPr>
          <w:rFonts w:ascii="Times New Roman" w:hAnsi="Times New Roman" w:cs="Times New Roman"/>
          <w:sz w:val="28"/>
          <w:szCs w:val="28"/>
        </w:rPr>
        <w:t xml:space="preserve">.  </w:t>
      </w:r>
      <w:r w:rsidR="00922872" w:rsidRPr="00567A4C">
        <w:rPr>
          <w:rFonts w:ascii="Times New Roman" w:hAnsi="Times New Roman" w:cs="Times New Roman"/>
          <w:sz w:val="28"/>
          <w:szCs w:val="28"/>
        </w:rPr>
        <w:t xml:space="preserve">These articles, and Article 62 in particular, were apparently expressions of the Western idea of </w:t>
      </w:r>
      <w:r w:rsidR="006F5748" w:rsidRPr="00567A4C">
        <w:rPr>
          <w:rFonts w:ascii="Times New Roman" w:hAnsi="Times New Roman" w:cs="Times New Roman"/>
          <w:sz w:val="28"/>
          <w:szCs w:val="28"/>
        </w:rPr>
        <w:t xml:space="preserve">the </w:t>
      </w:r>
      <w:r w:rsidR="0003681F" w:rsidRPr="00567A4C">
        <w:rPr>
          <w:rFonts w:ascii="Times New Roman" w:hAnsi="Times New Roman" w:cs="Times New Roman"/>
          <w:sz w:val="28"/>
          <w:szCs w:val="28"/>
        </w:rPr>
        <w:t>“</w:t>
      </w:r>
      <w:r w:rsidR="00922872" w:rsidRPr="00567A4C">
        <w:rPr>
          <w:rFonts w:ascii="Times New Roman" w:hAnsi="Times New Roman" w:cs="Times New Roman"/>
          <w:sz w:val="28"/>
          <w:szCs w:val="28"/>
        </w:rPr>
        <w:t>rule of law</w:t>
      </w:r>
      <w:r w:rsidR="0003681F" w:rsidRPr="00567A4C">
        <w:rPr>
          <w:rFonts w:ascii="Times New Roman" w:hAnsi="Times New Roman" w:cs="Times New Roman"/>
          <w:sz w:val="28"/>
          <w:szCs w:val="28"/>
        </w:rPr>
        <w:t>”</w:t>
      </w:r>
      <w:r w:rsidR="00922872" w:rsidRPr="00567A4C">
        <w:rPr>
          <w:rFonts w:ascii="Times New Roman" w:hAnsi="Times New Roman" w:cs="Times New Roman"/>
          <w:sz w:val="28"/>
          <w:szCs w:val="28"/>
        </w:rPr>
        <w:t xml:space="preserve"> and the “</w:t>
      </w:r>
      <w:proofErr w:type="spellStart"/>
      <w:r w:rsidR="00922872" w:rsidRPr="00567A4C">
        <w:rPr>
          <w:rFonts w:ascii="Times New Roman" w:hAnsi="Times New Roman" w:cs="Times New Roman"/>
          <w:sz w:val="28"/>
          <w:szCs w:val="28"/>
        </w:rPr>
        <w:t>Rechtsstaatsidee</w:t>
      </w:r>
      <w:proofErr w:type="spellEnd"/>
      <w:r w:rsidR="00922872" w:rsidRPr="00567A4C">
        <w:rPr>
          <w:rFonts w:ascii="Times New Roman" w:hAnsi="Times New Roman" w:cs="Times New Roman"/>
          <w:sz w:val="28"/>
          <w:szCs w:val="28"/>
        </w:rPr>
        <w:t>”</w:t>
      </w:r>
      <w:r w:rsidR="001A0817" w:rsidRPr="00567A4C">
        <w:rPr>
          <w:rFonts w:ascii="Times New Roman" w:hAnsi="Times New Roman" w:cs="Times New Roman"/>
          <w:sz w:val="28"/>
          <w:szCs w:val="28"/>
        </w:rPr>
        <w:t xml:space="preserve">.  </w:t>
      </w:r>
      <w:r w:rsidR="00922872" w:rsidRPr="00567A4C">
        <w:rPr>
          <w:rFonts w:ascii="Times New Roman" w:hAnsi="Times New Roman" w:cs="Times New Roman"/>
          <w:sz w:val="28"/>
          <w:szCs w:val="28"/>
        </w:rPr>
        <w:t xml:space="preserve">Count </w:t>
      </w:r>
      <w:proofErr w:type="spellStart"/>
      <w:r w:rsidR="00922872" w:rsidRPr="00567A4C">
        <w:rPr>
          <w:rFonts w:ascii="Times New Roman" w:hAnsi="Times New Roman" w:cs="Times New Roman"/>
          <w:sz w:val="28"/>
          <w:szCs w:val="28"/>
        </w:rPr>
        <w:t>Hirobumi</w:t>
      </w:r>
      <w:proofErr w:type="spellEnd"/>
      <w:r w:rsidR="00922872" w:rsidRPr="00567A4C">
        <w:rPr>
          <w:rFonts w:ascii="Times New Roman" w:hAnsi="Times New Roman" w:cs="Times New Roman"/>
          <w:sz w:val="28"/>
          <w:szCs w:val="28"/>
        </w:rPr>
        <w:t xml:space="preserve"> Ito</w:t>
      </w:r>
      <w:r w:rsidR="00922872" w:rsidRPr="00567A4C">
        <w:rPr>
          <w:rFonts w:ascii="Times New Roman" w:hAnsi="Times New Roman" w:cs="Times New Roman"/>
          <w:i/>
          <w:sz w:val="28"/>
          <w:szCs w:val="28"/>
        </w:rPr>
        <w:t xml:space="preserve">, </w:t>
      </w:r>
      <w:r w:rsidR="00922872" w:rsidRPr="00567A4C">
        <w:rPr>
          <w:rFonts w:ascii="Times New Roman" w:hAnsi="Times New Roman" w:cs="Times New Roman"/>
          <w:sz w:val="28"/>
          <w:szCs w:val="28"/>
        </w:rPr>
        <w:t xml:space="preserve">the central figure </w:t>
      </w:r>
      <w:r w:rsidR="00557AC3" w:rsidRPr="00567A4C">
        <w:rPr>
          <w:rFonts w:ascii="Times New Roman" w:hAnsi="Times New Roman" w:cs="Times New Roman"/>
          <w:sz w:val="28"/>
          <w:szCs w:val="28"/>
        </w:rPr>
        <w:t>behind</w:t>
      </w:r>
      <w:r w:rsidR="00922872" w:rsidRPr="00567A4C">
        <w:rPr>
          <w:rFonts w:ascii="Times New Roman" w:hAnsi="Times New Roman" w:cs="Times New Roman"/>
          <w:sz w:val="28"/>
          <w:szCs w:val="28"/>
        </w:rPr>
        <w:t xml:space="preserve"> the Constitution and Chairman of the Privy Council, wrote about the article: “It is a great and beautiful </w:t>
      </w:r>
      <w:r w:rsidR="001540FE" w:rsidRPr="00567A4C">
        <w:rPr>
          <w:rFonts w:ascii="Times New Roman" w:hAnsi="Times New Roman" w:cs="Times New Roman"/>
          <w:sz w:val="28"/>
          <w:szCs w:val="28"/>
        </w:rPr>
        <w:t>fruit</w:t>
      </w:r>
      <w:r w:rsidR="00922872" w:rsidRPr="00567A4C">
        <w:rPr>
          <w:rFonts w:ascii="Times New Roman" w:hAnsi="Times New Roman" w:cs="Times New Roman"/>
          <w:sz w:val="28"/>
          <w:szCs w:val="28"/>
        </w:rPr>
        <w:t xml:space="preserve"> of the constitutional government and promotes directly the happiness of the people to require the consent of the Diet in imposing new taxes, and not to leave the matter to the arbitrary decision of the executive.”</w:t>
      </w:r>
      <w:r w:rsidR="00922872" w:rsidRPr="00567A4C">
        <w:rPr>
          <w:rStyle w:val="ae"/>
          <w:rFonts w:ascii="Times New Roman" w:hAnsi="Times New Roman" w:cs="Times New Roman"/>
          <w:sz w:val="28"/>
          <w:szCs w:val="28"/>
        </w:rPr>
        <w:t xml:space="preserve"> </w:t>
      </w:r>
      <w:r w:rsidR="00922872" w:rsidRPr="00567A4C">
        <w:rPr>
          <w:rStyle w:val="ae"/>
          <w:rFonts w:ascii="Times New Roman" w:hAnsi="Times New Roman" w:cs="Times New Roman"/>
          <w:sz w:val="28"/>
          <w:szCs w:val="28"/>
        </w:rPr>
        <w:footnoteReference w:customMarkFollows="1" w:id="4"/>
        <w:t>2</w:t>
      </w:r>
    </w:p>
    <w:p w14:paraId="5397B493" w14:textId="1B957757" w:rsidR="00557AC3" w:rsidRPr="00567A4C" w:rsidRDefault="00922872" w:rsidP="006A3318">
      <w:pPr>
        <w:ind w:firstLine="851"/>
        <w:rPr>
          <w:rFonts w:ascii="Times New Roman" w:hAnsi="Times New Roman" w:cs="Times New Roman"/>
          <w:sz w:val="28"/>
          <w:szCs w:val="28"/>
        </w:rPr>
      </w:pPr>
      <w:r w:rsidRPr="00567A4C">
        <w:rPr>
          <w:rFonts w:ascii="Times New Roman" w:hAnsi="Times New Roman" w:cs="Times New Roman"/>
          <w:sz w:val="28"/>
          <w:szCs w:val="28"/>
        </w:rPr>
        <w:t>Scholars expressed similar opinions</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For instance, </w:t>
      </w:r>
      <w:proofErr w:type="spellStart"/>
      <w:r w:rsidRPr="00567A4C">
        <w:rPr>
          <w:rFonts w:ascii="Times New Roman" w:hAnsi="Times New Roman" w:cs="Times New Roman"/>
          <w:sz w:val="28"/>
          <w:szCs w:val="28"/>
        </w:rPr>
        <w:t>Tatsukichi</w:t>
      </w:r>
      <w:proofErr w:type="spellEnd"/>
      <w:r w:rsidRPr="00567A4C">
        <w:rPr>
          <w:rFonts w:ascii="Times New Roman" w:hAnsi="Times New Roman" w:cs="Times New Roman"/>
          <w:sz w:val="28"/>
          <w:szCs w:val="28"/>
        </w:rPr>
        <w:t xml:space="preserve"> </w:t>
      </w:r>
      <w:proofErr w:type="spellStart"/>
      <w:r w:rsidRPr="00567A4C">
        <w:rPr>
          <w:rFonts w:ascii="Times New Roman" w:hAnsi="Times New Roman" w:cs="Times New Roman"/>
          <w:sz w:val="28"/>
          <w:szCs w:val="28"/>
        </w:rPr>
        <w:t>Minobe</w:t>
      </w:r>
      <w:proofErr w:type="spellEnd"/>
      <w:r w:rsidRPr="00567A4C">
        <w:rPr>
          <w:rFonts w:ascii="Times New Roman" w:hAnsi="Times New Roman" w:cs="Times New Roman"/>
          <w:i/>
          <w:sz w:val="28"/>
          <w:szCs w:val="28"/>
        </w:rPr>
        <w:t xml:space="preserve"> </w:t>
      </w:r>
      <w:r w:rsidRPr="00567A4C">
        <w:rPr>
          <w:rFonts w:ascii="Times New Roman" w:hAnsi="Times New Roman" w:cs="Times New Roman"/>
          <w:sz w:val="28"/>
          <w:szCs w:val="28"/>
        </w:rPr>
        <w:t>wrote in 1923:</w:t>
      </w:r>
      <w:r w:rsidR="000B1ACA" w:rsidRPr="00567A4C">
        <w:rPr>
          <w:rStyle w:val="ae"/>
          <w:rFonts w:ascii="Times New Roman" w:hAnsi="Times New Roman" w:cs="Times New Roman"/>
          <w:sz w:val="28"/>
          <w:szCs w:val="28"/>
        </w:rPr>
        <w:t xml:space="preserve"> </w:t>
      </w:r>
      <w:r w:rsidR="000B1ACA" w:rsidRPr="00567A4C">
        <w:rPr>
          <w:rStyle w:val="ae"/>
          <w:rFonts w:ascii="Times New Roman" w:hAnsi="Times New Roman" w:cs="Times New Roman"/>
          <w:sz w:val="28"/>
          <w:szCs w:val="28"/>
        </w:rPr>
        <w:footnoteReference w:customMarkFollows="1" w:id="5"/>
        <w:t>3</w:t>
      </w:r>
      <w:r w:rsidRPr="00567A4C">
        <w:rPr>
          <w:rFonts w:ascii="Times New Roman" w:hAnsi="Times New Roman" w:cs="Times New Roman"/>
          <w:sz w:val="28"/>
          <w:szCs w:val="28"/>
        </w:rPr>
        <w:t xml:space="preserve"> </w:t>
      </w:r>
    </w:p>
    <w:p w14:paraId="7DF740E4" w14:textId="4E7B7F64" w:rsidR="00922872" w:rsidRPr="00567A4C" w:rsidRDefault="00922872" w:rsidP="006A3318">
      <w:pPr>
        <w:ind w:left="720" w:firstLine="851"/>
        <w:rPr>
          <w:rFonts w:ascii="Times New Roman" w:hAnsi="Times New Roman" w:cs="Times New Roman"/>
          <w:sz w:val="28"/>
          <w:szCs w:val="28"/>
        </w:rPr>
      </w:pPr>
      <w:r w:rsidRPr="00567A4C">
        <w:rPr>
          <w:rFonts w:ascii="Times New Roman" w:hAnsi="Times New Roman" w:cs="Times New Roman"/>
          <w:sz w:val="28"/>
          <w:szCs w:val="28"/>
        </w:rPr>
        <w:t>Taxes should be governed by statutes</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This is provided explicitly by Article 62 of the Constitution</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The article shows that taxes cannot merely be based upon executive orders but requires the enactment of a statute containing the object of the tax, the tax base, the tax rate, and the taxpayer</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In other fields of administration, it is not unusual for statutes to delegate the matters to be provided by statutes to the executive, but in taxation it is usual that statutes refrain from delegation and contain all the above-mentioned elements </w:t>
      </w:r>
      <w:r w:rsidRPr="00567A4C">
        <w:rPr>
          <w:rFonts w:ascii="Times New Roman" w:hAnsi="Times New Roman" w:cs="Times New Roman"/>
          <w:sz w:val="28"/>
          <w:szCs w:val="28"/>
        </w:rPr>
        <w:lastRenderedPageBreak/>
        <w:t>themselves.</w:t>
      </w:r>
      <w:r w:rsidRPr="00567A4C">
        <w:rPr>
          <w:rStyle w:val="ae"/>
          <w:rFonts w:ascii="Times New Roman" w:hAnsi="Times New Roman" w:cs="Times New Roman"/>
          <w:sz w:val="28"/>
          <w:szCs w:val="28"/>
        </w:rPr>
        <w:t xml:space="preserve"> </w:t>
      </w:r>
    </w:p>
    <w:p w14:paraId="118174B3" w14:textId="305561AB" w:rsidR="00922872" w:rsidRPr="00567A4C" w:rsidRDefault="00557AC3" w:rsidP="006A3318">
      <w:pPr>
        <w:ind w:firstLine="851"/>
        <w:rPr>
          <w:rFonts w:ascii="Times New Roman" w:hAnsi="Times New Roman" w:cs="Times New Roman"/>
          <w:sz w:val="28"/>
          <w:szCs w:val="28"/>
        </w:rPr>
      </w:pPr>
      <w:r w:rsidRPr="00567A4C">
        <w:rPr>
          <w:rFonts w:ascii="Times New Roman" w:hAnsi="Times New Roman" w:cs="Times New Roman"/>
          <w:sz w:val="28"/>
          <w:szCs w:val="28"/>
        </w:rPr>
        <w:t>A</w:t>
      </w:r>
      <w:r w:rsidR="00922872" w:rsidRPr="00567A4C">
        <w:rPr>
          <w:rFonts w:ascii="Times New Roman" w:hAnsi="Times New Roman" w:cs="Times New Roman"/>
          <w:sz w:val="28"/>
          <w:szCs w:val="28"/>
        </w:rPr>
        <w:t xml:space="preserve">cademic research </w:t>
      </w:r>
      <w:r w:rsidRPr="00567A4C">
        <w:rPr>
          <w:rFonts w:ascii="Times New Roman" w:hAnsi="Times New Roman" w:cs="Times New Roman"/>
          <w:sz w:val="28"/>
          <w:szCs w:val="28"/>
        </w:rPr>
        <w:t xml:space="preserve">in </w:t>
      </w:r>
      <w:r w:rsidR="00922872" w:rsidRPr="00567A4C">
        <w:rPr>
          <w:rFonts w:ascii="Times New Roman" w:hAnsi="Times New Roman" w:cs="Times New Roman"/>
          <w:sz w:val="28"/>
          <w:szCs w:val="28"/>
        </w:rPr>
        <w:t xml:space="preserve">tax law in pre-war times started with </w:t>
      </w:r>
      <w:r w:rsidR="00402BA8" w:rsidRPr="00567A4C">
        <w:rPr>
          <w:rFonts w:ascii="Times New Roman" w:hAnsi="Times New Roman" w:cs="Times New Roman"/>
          <w:sz w:val="28"/>
          <w:szCs w:val="28"/>
        </w:rPr>
        <w:t xml:space="preserve">the </w:t>
      </w:r>
      <w:r w:rsidR="00922872" w:rsidRPr="00567A4C">
        <w:rPr>
          <w:rFonts w:ascii="Times New Roman" w:hAnsi="Times New Roman" w:cs="Times New Roman"/>
          <w:sz w:val="28"/>
          <w:szCs w:val="28"/>
        </w:rPr>
        <w:t xml:space="preserve">work of the late </w:t>
      </w:r>
      <w:proofErr w:type="spellStart"/>
      <w:r w:rsidR="00922872" w:rsidRPr="00567A4C">
        <w:rPr>
          <w:rFonts w:ascii="Times New Roman" w:hAnsi="Times New Roman" w:cs="Times New Roman"/>
          <w:sz w:val="28"/>
          <w:szCs w:val="28"/>
        </w:rPr>
        <w:t>Shozaburo</w:t>
      </w:r>
      <w:proofErr w:type="spellEnd"/>
      <w:r w:rsidR="00922872" w:rsidRPr="00567A4C">
        <w:rPr>
          <w:rFonts w:ascii="Times New Roman" w:hAnsi="Times New Roman" w:cs="Times New Roman"/>
          <w:sz w:val="28"/>
          <w:szCs w:val="28"/>
        </w:rPr>
        <w:t xml:space="preserve"> Sugimura</w:t>
      </w:r>
      <w:r w:rsidR="001A0817" w:rsidRPr="00567A4C">
        <w:rPr>
          <w:rFonts w:ascii="Times New Roman" w:hAnsi="Times New Roman" w:cs="Times New Roman"/>
          <w:i/>
          <w:sz w:val="28"/>
          <w:szCs w:val="28"/>
        </w:rPr>
        <w:t xml:space="preserve">.  </w:t>
      </w:r>
      <w:r w:rsidR="00922872" w:rsidRPr="00567A4C">
        <w:rPr>
          <w:rFonts w:ascii="Times New Roman" w:hAnsi="Times New Roman" w:cs="Times New Roman"/>
          <w:sz w:val="28"/>
          <w:szCs w:val="28"/>
        </w:rPr>
        <w:t>In 1931, he translated the second edition of Albert Hensel’s “</w:t>
      </w:r>
      <w:proofErr w:type="spellStart"/>
      <w:r w:rsidR="00922872" w:rsidRPr="00567A4C">
        <w:rPr>
          <w:rFonts w:ascii="Times New Roman" w:hAnsi="Times New Roman" w:cs="Times New Roman"/>
          <w:sz w:val="28"/>
          <w:szCs w:val="28"/>
        </w:rPr>
        <w:t>Steuerrecht</w:t>
      </w:r>
      <w:proofErr w:type="spellEnd"/>
      <w:r w:rsidR="00922872" w:rsidRPr="00567A4C">
        <w:rPr>
          <w:rFonts w:ascii="Times New Roman" w:hAnsi="Times New Roman" w:cs="Times New Roman"/>
          <w:sz w:val="28"/>
          <w:szCs w:val="28"/>
        </w:rPr>
        <w:t>” into Japanese</w:t>
      </w:r>
      <w:r w:rsidR="000B1ACA" w:rsidRPr="00567A4C">
        <w:rPr>
          <w:rFonts w:ascii="Times New Roman" w:hAnsi="Times New Roman" w:cs="Times New Roman"/>
          <w:sz w:val="28"/>
          <w:szCs w:val="28"/>
        </w:rPr>
        <w:t>,</w:t>
      </w:r>
      <w:r w:rsidR="00922872" w:rsidRPr="00567A4C">
        <w:rPr>
          <w:rStyle w:val="ae"/>
          <w:rFonts w:ascii="Times New Roman" w:hAnsi="Times New Roman" w:cs="Times New Roman"/>
          <w:sz w:val="28"/>
          <w:szCs w:val="28"/>
        </w:rPr>
        <w:footnoteReference w:customMarkFollows="1" w:id="6"/>
        <w:t>4</w:t>
      </w:r>
      <w:r w:rsidR="00922872" w:rsidRPr="00567A4C">
        <w:rPr>
          <w:rFonts w:ascii="Times New Roman" w:hAnsi="Times New Roman" w:cs="Times New Roman"/>
          <w:color w:val="FF0000"/>
          <w:sz w:val="28"/>
          <w:szCs w:val="28"/>
        </w:rPr>
        <w:t xml:space="preserve"> </w:t>
      </w:r>
      <w:r w:rsidR="00922872" w:rsidRPr="00567A4C">
        <w:rPr>
          <w:rFonts w:ascii="Times New Roman" w:hAnsi="Times New Roman" w:cs="Times New Roman"/>
          <w:sz w:val="28"/>
          <w:szCs w:val="28"/>
        </w:rPr>
        <w:t xml:space="preserve">and published a systematic book </w:t>
      </w:r>
      <w:r w:rsidRPr="00567A4C">
        <w:rPr>
          <w:rFonts w:ascii="Times New Roman" w:hAnsi="Times New Roman" w:cs="Times New Roman"/>
          <w:sz w:val="28"/>
          <w:szCs w:val="28"/>
        </w:rPr>
        <w:t>en</w:t>
      </w:r>
      <w:r w:rsidR="00922872" w:rsidRPr="00567A4C">
        <w:rPr>
          <w:rFonts w:ascii="Times New Roman" w:hAnsi="Times New Roman" w:cs="Times New Roman"/>
          <w:sz w:val="28"/>
          <w:szCs w:val="28"/>
        </w:rPr>
        <w:t>titled “Tax Law” in 1939.</w:t>
      </w:r>
      <w:r w:rsidR="00922872" w:rsidRPr="00567A4C">
        <w:rPr>
          <w:rStyle w:val="ae"/>
          <w:rFonts w:ascii="Times New Roman" w:hAnsi="Times New Roman" w:cs="Times New Roman"/>
          <w:sz w:val="28"/>
          <w:szCs w:val="28"/>
        </w:rPr>
        <w:footnoteReference w:customMarkFollows="1" w:id="7"/>
        <w:t>5</w:t>
      </w:r>
      <w:r w:rsidR="00922872" w:rsidRPr="00567A4C">
        <w:rPr>
          <w:rFonts w:ascii="Times New Roman" w:hAnsi="Times New Roman" w:cs="Times New Roman"/>
          <w:color w:val="FF0000"/>
          <w:sz w:val="28"/>
          <w:szCs w:val="28"/>
        </w:rPr>
        <w:t xml:space="preserve"> </w:t>
      </w:r>
      <w:r w:rsidR="00922872" w:rsidRPr="00567A4C">
        <w:rPr>
          <w:rFonts w:ascii="Times New Roman" w:hAnsi="Times New Roman" w:cs="Times New Roman"/>
          <w:sz w:val="28"/>
          <w:szCs w:val="28"/>
        </w:rPr>
        <w:t xml:space="preserve">By these works, </w:t>
      </w:r>
      <w:r w:rsidRPr="00567A4C">
        <w:rPr>
          <w:rFonts w:ascii="Times New Roman" w:hAnsi="Times New Roman" w:cs="Times New Roman"/>
          <w:sz w:val="28"/>
          <w:szCs w:val="28"/>
        </w:rPr>
        <w:t xml:space="preserve">the </w:t>
      </w:r>
      <w:r w:rsidR="00922872" w:rsidRPr="00567A4C">
        <w:rPr>
          <w:rFonts w:ascii="Times New Roman" w:hAnsi="Times New Roman" w:cs="Times New Roman"/>
          <w:sz w:val="28"/>
          <w:szCs w:val="28"/>
        </w:rPr>
        <w:t xml:space="preserve">principle </w:t>
      </w:r>
      <w:r w:rsidRPr="00567A4C">
        <w:rPr>
          <w:rFonts w:ascii="Times New Roman" w:hAnsi="Times New Roman" w:cs="Times New Roman"/>
          <w:sz w:val="28"/>
          <w:szCs w:val="28"/>
        </w:rPr>
        <w:t xml:space="preserve">of </w:t>
      </w:r>
      <w:proofErr w:type="spellStart"/>
      <w:r w:rsidR="00922872" w:rsidRPr="00567A4C">
        <w:rPr>
          <w:rFonts w:ascii="Times New Roman" w:hAnsi="Times New Roman" w:cs="Times New Roman"/>
          <w:sz w:val="28"/>
          <w:szCs w:val="28"/>
        </w:rPr>
        <w:t>sozei-horitsu-shugi</w:t>
      </w:r>
      <w:proofErr w:type="spellEnd"/>
      <w:r w:rsidR="00922872" w:rsidRPr="00567A4C">
        <w:rPr>
          <w:rFonts w:ascii="Times New Roman" w:hAnsi="Times New Roman" w:cs="Times New Roman"/>
          <w:sz w:val="28"/>
          <w:szCs w:val="28"/>
        </w:rPr>
        <w:t xml:space="preserve"> (literally, tax-statute-principle; identical to the principle of “</w:t>
      </w:r>
      <w:proofErr w:type="spellStart"/>
      <w:r w:rsidR="00922872" w:rsidRPr="00567A4C">
        <w:rPr>
          <w:rFonts w:ascii="Times New Roman" w:hAnsi="Times New Roman" w:cs="Times New Roman"/>
          <w:sz w:val="28"/>
          <w:szCs w:val="28"/>
        </w:rPr>
        <w:t>Gesetzm</w:t>
      </w:r>
      <w:r w:rsidR="003B42E0" w:rsidRPr="00567A4C">
        <w:rPr>
          <w:rFonts w:ascii="Times New Roman" w:hAnsi="Times New Roman" w:cs="Times New Roman"/>
          <w:sz w:val="28"/>
          <w:szCs w:val="28"/>
        </w:rPr>
        <w:t>äßige</w:t>
      </w:r>
      <w:proofErr w:type="spellEnd"/>
      <w:r w:rsidR="00922872" w:rsidRPr="00567A4C">
        <w:rPr>
          <w:rFonts w:ascii="Times New Roman" w:hAnsi="Times New Roman" w:cs="Times New Roman"/>
          <w:sz w:val="28"/>
          <w:szCs w:val="28"/>
        </w:rPr>
        <w:t xml:space="preserve"> </w:t>
      </w:r>
      <w:proofErr w:type="spellStart"/>
      <w:r w:rsidR="00922872" w:rsidRPr="00567A4C">
        <w:rPr>
          <w:rFonts w:ascii="Times New Roman" w:hAnsi="Times New Roman" w:cs="Times New Roman"/>
          <w:sz w:val="28"/>
          <w:szCs w:val="28"/>
        </w:rPr>
        <w:t>Besteuerung</w:t>
      </w:r>
      <w:proofErr w:type="spellEnd"/>
      <w:r w:rsidR="00922872" w:rsidRPr="00567A4C">
        <w:rPr>
          <w:rFonts w:ascii="Times New Roman" w:hAnsi="Times New Roman" w:cs="Times New Roman"/>
          <w:sz w:val="28"/>
          <w:szCs w:val="28"/>
        </w:rPr>
        <w:t xml:space="preserve">”; hereafter referred to as the principle of statute-based taxation) and </w:t>
      </w:r>
      <w:r w:rsidRPr="00567A4C">
        <w:rPr>
          <w:rFonts w:ascii="Times New Roman" w:hAnsi="Times New Roman" w:cs="Times New Roman"/>
          <w:sz w:val="28"/>
          <w:szCs w:val="28"/>
        </w:rPr>
        <w:t>the</w:t>
      </w:r>
      <w:r w:rsidR="00922872" w:rsidRPr="00567A4C">
        <w:rPr>
          <w:rFonts w:ascii="Times New Roman" w:hAnsi="Times New Roman" w:cs="Times New Roman"/>
          <w:sz w:val="28"/>
          <w:szCs w:val="28"/>
        </w:rPr>
        <w:t xml:space="preserve"> concept </w:t>
      </w:r>
      <w:r w:rsidRPr="00567A4C">
        <w:rPr>
          <w:rFonts w:ascii="Times New Roman" w:hAnsi="Times New Roman" w:cs="Times New Roman"/>
          <w:sz w:val="28"/>
          <w:szCs w:val="28"/>
        </w:rPr>
        <w:t>of</w:t>
      </w:r>
      <w:r w:rsidR="00922872" w:rsidRPr="00567A4C">
        <w:rPr>
          <w:rFonts w:ascii="Times New Roman" w:hAnsi="Times New Roman" w:cs="Times New Roman"/>
          <w:sz w:val="28"/>
          <w:szCs w:val="28"/>
        </w:rPr>
        <w:t xml:space="preserve"> </w:t>
      </w:r>
      <w:proofErr w:type="spellStart"/>
      <w:r w:rsidR="00922872" w:rsidRPr="00567A4C">
        <w:rPr>
          <w:rFonts w:ascii="Times New Roman" w:hAnsi="Times New Roman" w:cs="Times New Roman"/>
          <w:sz w:val="28"/>
          <w:szCs w:val="28"/>
        </w:rPr>
        <w:t>kazeiyoken</w:t>
      </w:r>
      <w:proofErr w:type="spellEnd"/>
      <w:r w:rsidR="00922872" w:rsidRPr="00567A4C">
        <w:rPr>
          <w:rFonts w:ascii="Times New Roman" w:hAnsi="Times New Roman" w:cs="Times New Roman"/>
          <w:sz w:val="28"/>
          <w:szCs w:val="28"/>
        </w:rPr>
        <w:t xml:space="preserve"> (</w:t>
      </w:r>
      <w:proofErr w:type="spellStart"/>
      <w:r w:rsidR="00922872" w:rsidRPr="00567A4C">
        <w:rPr>
          <w:rFonts w:ascii="Times New Roman" w:hAnsi="Times New Roman" w:cs="Times New Roman"/>
          <w:sz w:val="28"/>
          <w:szCs w:val="28"/>
        </w:rPr>
        <w:t>Steuertatbestand</w:t>
      </w:r>
      <w:proofErr w:type="spellEnd"/>
      <w:r w:rsidR="00922872" w:rsidRPr="00567A4C">
        <w:rPr>
          <w:rFonts w:ascii="Times New Roman" w:hAnsi="Times New Roman" w:cs="Times New Roman"/>
          <w:sz w:val="28"/>
          <w:szCs w:val="28"/>
        </w:rPr>
        <w:t>; hereafter referred to as tax</w:t>
      </w:r>
      <w:r w:rsidR="00C92514" w:rsidRPr="00567A4C">
        <w:rPr>
          <w:rFonts w:ascii="Times New Roman" w:hAnsi="Times New Roman" w:cs="Times New Roman"/>
          <w:sz w:val="28"/>
          <w:szCs w:val="28"/>
        </w:rPr>
        <w:t>-</w:t>
      </w:r>
      <w:r w:rsidR="00922872" w:rsidRPr="00567A4C">
        <w:rPr>
          <w:rFonts w:ascii="Times New Roman" w:hAnsi="Times New Roman" w:cs="Times New Roman"/>
          <w:sz w:val="28"/>
          <w:szCs w:val="28"/>
        </w:rPr>
        <w:t xml:space="preserve">liability prerequisite) were introduced, </w:t>
      </w:r>
      <w:r w:rsidR="005A0F0B" w:rsidRPr="00567A4C">
        <w:rPr>
          <w:rFonts w:ascii="Times New Roman" w:hAnsi="Times New Roman" w:cs="Times New Roman"/>
          <w:sz w:val="28"/>
          <w:szCs w:val="28"/>
        </w:rPr>
        <w:t>analyzed</w:t>
      </w:r>
      <w:r w:rsidR="00922872" w:rsidRPr="00567A4C">
        <w:rPr>
          <w:rFonts w:ascii="Times New Roman" w:hAnsi="Times New Roman" w:cs="Times New Roman"/>
          <w:sz w:val="28"/>
          <w:szCs w:val="28"/>
        </w:rPr>
        <w:t xml:space="preserve"> and clarified in Japan for the first time.</w:t>
      </w:r>
    </w:p>
    <w:p w14:paraId="2E66B2E5" w14:textId="77777777" w:rsidR="00922872" w:rsidRPr="00567A4C" w:rsidRDefault="00922872" w:rsidP="006A3318">
      <w:pPr>
        <w:ind w:firstLine="851"/>
        <w:rPr>
          <w:rFonts w:ascii="Times New Roman" w:hAnsi="Times New Roman" w:cs="Times New Roman"/>
          <w:sz w:val="28"/>
          <w:szCs w:val="28"/>
        </w:rPr>
      </w:pPr>
      <w:r w:rsidRPr="00567A4C">
        <w:rPr>
          <w:rFonts w:ascii="Times New Roman" w:hAnsi="Times New Roman" w:cs="Times New Roman"/>
          <w:sz w:val="28"/>
          <w:szCs w:val="28"/>
        </w:rPr>
        <w:t>However, since courts were not entitled to review the constitutionality of statutes under the Meiji Constitution, theoretical research and analysis of Article 62 and the principle of statute-based taxation were not subject to further development.</w:t>
      </w:r>
    </w:p>
    <w:p w14:paraId="34E9DA0D" w14:textId="7237D491" w:rsidR="00922872" w:rsidRPr="00567A4C" w:rsidRDefault="00922872" w:rsidP="006A3318">
      <w:pPr>
        <w:ind w:firstLine="851"/>
        <w:rPr>
          <w:rFonts w:ascii="Times New Roman" w:hAnsi="Times New Roman" w:cs="Times New Roman"/>
          <w:sz w:val="28"/>
          <w:szCs w:val="28"/>
        </w:rPr>
      </w:pPr>
      <w:r w:rsidRPr="00567A4C">
        <w:rPr>
          <w:rFonts w:ascii="Times New Roman" w:hAnsi="Times New Roman" w:cs="Times New Roman"/>
          <w:sz w:val="28"/>
          <w:szCs w:val="28"/>
        </w:rPr>
        <w:t xml:space="preserve">Also, since Japan embarked on her modernization much later than Western nations, she had to rely heavily on </w:t>
      </w:r>
      <w:r w:rsidR="00110380" w:rsidRPr="00567A4C">
        <w:rPr>
          <w:rFonts w:ascii="Times New Roman" w:hAnsi="Times New Roman" w:cs="Times New Roman"/>
          <w:sz w:val="28"/>
          <w:szCs w:val="28"/>
        </w:rPr>
        <w:t xml:space="preserve">a </w:t>
      </w:r>
      <w:r w:rsidRPr="00567A4C">
        <w:rPr>
          <w:rFonts w:ascii="Times New Roman" w:hAnsi="Times New Roman" w:cs="Times New Roman"/>
          <w:sz w:val="28"/>
          <w:szCs w:val="28"/>
        </w:rPr>
        <w:t xml:space="preserve">strong and stable bureaucracy in order to promote modernization, i.e., to catch up </w:t>
      </w:r>
      <w:r w:rsidR="00110380" w:rsidRPr="00567A4C">
        <w:rPr>
          <w:rFonts w:ascii="Times New Roman" w:hAnsi="Times New Roman" w:cs="Times New Roman"/>
          <w:sz w:val="28"/>
          <w:szCs w:val="28"/>
        </w:rPr>
        <w:t xml:space="preserve">to </w:t>
      </w:r>
      <w:r w:rsidRPr="00567A4C">
        <w:rPr>
          <w:rFonts w:ascii="Times New Roman" w:hAnsi="Times New Roman" w:cs="Times New Roman"/>
          <w:sz w:val="28"/>
          <w:szCs w:val="28"/>
        </w:rPr>
        <w:t xml:space="preserve">Western nations quickly and </w:t>
      </w:r>
      <w:r w:rsidR="00110380" w:rsidRPr="00567A4C">
        <w:rPr>
          <w:rFonts w:ascii="Times New Roman" w:hAnsi="Times New Roman" w:cs="Times New Roman"/>
          <w:sz w:val="28"/>
          <w:szCs w:val="28"/>
        </w:rPr>
        <w:t xml:space="preserve">to </w:t>
      </w:r>
      <w:r w:rsidRPr="00567A4C">
        <w:rPr>
          <w:rFonts w:ascii="Times New Roman" w:hAnsi="Times New Roman" w:cs="Times New Roman"/>
          <w:sz w:val="28"/>
          <w:szCs w:val="28"/>
        </w:rPr>
        <w:t>develop industry efficiently</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Therefore, one characteristic element of Japan’s modernization was that within the three branches of the government, the executive gained the strongest power</w:t>
      </w:r>
      <w:r w:rsidR="006B3B4C" w:rsidRPr="00567A4C">
        <w:rPr>
          <w:rFonts w:ascii="Times New Roman" w:hAnsi="Times New Roman" w:cs="Times New Roman"/>
          <w:sz w:val="28"/>
          <w:szCs w:val="28"/>
        </w:rPr>
        <w:t>,</w:t>
      </w:r>
      <w:r w:rsidRPr="00567A4C">
        <w:rPr>
          <w:rFonts w:ascii="Times New Roman" w:hAnsi="Times New Roman" w:cs="Times New Roman"/>
          <w:sz w:val="28"/>
          <w:szCs w:val="28"/>
        </w:rPr>
        <w:t xml:space="preserve"> and</w:t>
      </w:r>
      <w:r w:rsidR="006B3B4C"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decision-making </w:t>
      </w:r>
      <w:r w:rsidR="00110380" w:rsidRPr="00567A4C">
        <w:rPr>
          <w:rFonts w:ascii="Times New Roman" w:hAnsi="Times New Roman" w:cs="Times New Roman"/>
          <w:sz w:val="28"/>
          <w:szCs w:val="28"/>
        </w:rPr>
        <w:t xml:space="preserve">was </w:t>
      </w:r>
      <w:r w:rsidRPr="00567A4C">
        <w:rPr>
          <w:rFonts w:ascii="Times New Roman" w:hAnsi="Times New Roman" w:cs="Times New Roman"/>
          <w:sz w:val="28"/>
          <w:szCs w:val="28"/>
        </w:rPr>
        <w:t xml:space="preserve">almost </w:t>
      </w:r>
      <w:r w:rsidR="00110380" w:rsidRPr="00567A4C">
        <w:rPr>
          <w:rFonts w:ascii="Times New Roman" w:hAnsi="Times New Roman" w:cs="Times New Roman"/>
          <w:sz w:val="28"/>
          <w:szCs w:val="28"/>
        </w:rPr>
        <w:t xml:space="preserve">entirely </w:t>
      </w:r>
      <w:r w:rsidRPr="00567A4C">
        <w:rPr>
          <w:rFonts w:ascii="Times New Roman" w:hAnsi="Times New Roman" w:cs="Times New Roman"/>
          <w:sz w:val="28"/>
          <w:szCs w:val="28"/>
        </w:rPr>
        <w:t xml:space="preserve">monopolized </w:t>
      </w:r>
      <w:r w:rsidR="00110380" w:rsidRPr="00567A4C">
        <w:rPr>
          <w:rFonts w:ascii="Times New Roman" w:hAnsi="Times New Roman" w:cs="Times New Roman"/>
          <w:sz w:val="28"/>
          <w:szCs w:val="28"/>
        </w:rPr>
        <w:t xml:space="preserve">by </w:t>
      </w:r>
      <w:r w:rsidRPr="00567A4C">
        <w:rPr>
          <w:rFonts w:ascii="Times New Roman" w:hAnsi="Times New Roman" w:cs="Times New Roman"/>
          <w:sz w:val="28"/>
          <w:szCs w:val="28"/>
        </w:rPr>
        <w:t>bureaucrats</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This development resulted in the fact that usually statutes were rather simple and covered basic matters</w:t>
      </w:r>
      <w:r w:rsidR="00110380" w:rsidRPr="00567A4C">
        <w:rPr>
          <w:rFonts w:ascii="Times New Roman" w:hAnsi="Times New Roman" w:cs="Times New Roman"/>
          <w:sz w:val="28"/>
          <w:szCs w:val="28"/>
        </w:rPr>
        <w:t>,</w:t>
      </w:r>
      <w:r w:rsidRPr="00567A4C">
        <w:rPr>
          <w:rFonts w:ascii="Times New Roman" w:hAnsi="Times New Roman" w:cs="Times New Roman"/>
          <w:sz w:val="28"/>
          <w:szCs w:val="28"/>
        </w:rPr>
        <w:t xml:space="preserve"> and many important decisions were delegated to executive</w:t>
      </w:r>
      <w:r w:rsidR="000B1ACA" w:rsidRPr="00567A4C">
        <w:rPr>
          <w:rFonts w:ascii="Times New Roman" w:hAnsi="Times New Roman" w:cs="Times New Roman"/>
          <w:sz w:val="28"/>
          <w:szCs w:val="28"/>
        </w:rPr>
        <w:t xml:space="preserve"> order</w:t>
      </w:r>
      <w:r w:rsidR="001A0817" w:rsidRPr="00567A4C">
        <w:rPr>
          <w:rFonts w:ascii="Times New Roman" w:hAnsi="Times New Roman" w:cs="Times New Roman"/>
          <w:sz w:val="28"/>
          <w:szCs w:val="28"/>
        </w:rPr>
        <w:t xml:space="preserve">.  </w:t>
      </w:r>
      <w:r w:rsidR="00110380" w:rsidRPr="00567A4C">
        <w:rPr>
          <w:rFonts w:ascii="Times New Roman" w:hAnsi="Times New Roman" w:cs="Times New Roman"/>
          <w:sz w:val="28"/>
          <w:szCs w:val="28"/>
        </w:rPr>
        <w:t>Despite</w:t>
      </w:r>
      <w:r w:rsidRPr="00567A4C">
        <w:rPr>
          <w:rFonts w:ascii="Times New Roman" w:hAnsi="Times New Roman" w:cs="Times New Roman"/>
          <w:sz w:val="28"/>
          <w:szCs w:val="28"/>
        </w:rPr>
        <w:t xml:space="preserve"> </w:t>
      </w:r>
      <w:proofErr w:type="spellStart"/>
      <w:r w:rsidRPr="00567A4C">
        <w:rPr>
          <w:rFonts w:ascii="Times New Roman" w:hAnsi="Times New Roman" w:cs="Times New Roman"/>
          <w:sz w:val="28"/>
          <w:szCs w:val="28"/>
        </w:rPr>
        <w:t>Minobe’s</w:t>
      </w:r>
      <w:proofErr w:type="spellEnd"/>
      <w:r w:rsidRPr="00567A4C">
        <w:rPr>
          <w:rFonts w:ascii="Times New Roman" w:hAnsi="Times New Roman" w:cs="Times New Roman"/>
          <w:sz w:val="28"/>
          <w:szCs w:val="28"/>
        </w:rPr>
        <w:t xml:space="preserve"> </w:t>
      </w:r>
      <w:r w:rsidR="00110380" w:rsidRPr="00567A4C">
        <w:rPr>
          <w:rFonts w:ascii="Times New Roman" w:hAnsi="Times New Roman" w:cs="Times New Roman"/>
          <w:sz w:val="28"/>
          <w:szCs w:val="28"/>
        </w:rPr>
        <w:t>claim to the contrary</w:t>
      </w:r>
      <w:r w:rsidR="00494EA5" w:rsidRPr="00567A4C">
        <w:rPr>
          <w:rFonts w:ascii="Times New Roman" w:hAnsi="Times New Roman" w:cs="Times New Roman"/>
          <w:sz w:val="28"/>
          <w:szCs w:val="28"/>
        </w:rPr>
        <w:t>,</w:t>
      </w:r>
      <w:r w:rsidRPr="00567A4C">
        <w:rPr>
          <w:rFonts w:ascii="Times New Roman" w:hAnsi="Times New Roman" w:cs="Times New Roman"/>
          <w:sz w:val="28"/>
          <w:szCs w:val="28"/>
        </w:rPr>
        <w:t xml:space="preserve"> the field of tax law was no exception</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Tax statutes, too, usually covered basic matters</w:t>
      </w:r>
      <w:r w:rsidR="00494EA5" w:rsidRPr="00567A4C">
        <w:rPr>
          <w:rFonts w:ascii="Times New Roman" w:hAnsi="Times New Roman" w:cs="Times New Roman"/>
          <w:sz w:val="28"/>
          <w:szCs w:val="28"/>
        </w:rPr>
        <w:t>,</w:t>
      </w:r>
      <w:r w:rsidRPr="00567A4C">
        <w:rPr>
          <w:rFonts w:ascii="Times New Roman" w:hAnsi="Times New Roman" w:cs="Times New Roman"/>
          <w:sz w:val="28"/>
          <w:szCs w:val="28"/>
        </w:rPr>
        <w:t xml:space="preserve"> </w:t>
      </w:r>
      <w:r w:rsidR="00494EA5" w:rsidRPr="00567A4C">
        <w:rPr>
          <w:rFonts w:ascii="Times New Roman" w:hAnsi="Times New Roman" w:cs="Times New Roman"/>
          <w:sz w:val="28"/>
          <w:szCs w:val="28"/>
        </w:rPr>
        <w:t>and</w:t>
      </w:r>
      <w:r w:rsidRPr="00567A4C">
        <w:rPr>
          <w:rFonts w:ascii="Times New Roman" w:hAnsi="Times New Roman" w:cs="Times New Roman"/>
          <w:sz w:val="28"/>
          <w:szCs w:val="28"/>
        </w:rPr>
        <w:t xml:space="preserve"> delegated many important </w:t>
      </w:r>
      <w:r w:rsidR="00933E0E" w:rsidRPr="00567A4C">
        <w:rPr>
          <w:rFonts w:ascii="Times New Roman" w:hAnsi="Times New Roman" w:cs="Times New Roman"/>
          <w:sz w:val="28"/>
          <w:szCs w:val="28"/>
        </w:rPr>
        <w:t>matters</w:t>
      </w:r>
      <w:r w:rsidRPr="00567A4C">
        <w:rPr>
          <w:rFonts w:ascii="Times New Roman" w:hAnsi="Times New Roman" w:cs="Times New Roman"/>
          <w:sz w:val="28"/>
          <w:szCs w:val="28"/>
        </w:rPr>
        <w:t xml:space="preserve"> to Cabinet Orders and Ministerial Orders.</w:t>
      </w:r>
    </w:p>
    <w:p w14:paraId="0A5EFCEB" w14:textId="77777777" w:rsidR="00922872" w:rsidRPr="00567A4C" w:rsidRDefault="00922872" w:rsidP="006A3318">
      <w:pPr>
        <w:rPr>
          <w:rFonts w:ascii="Times New Roman" w:hAnsi="Times New Roman" w:cs="Times New Roman"/>
          <w:color w:val="FF0000"/>
          <w:sz w:val="28"/>
          <w:szCs w:val="28"/>
        </w:rPr>
      </w:pPr>
    </w:p>
    <w:p w14:paraId="79196ED4" w14:textId="7855A7ED" w:rsidR="00922872" w:rsidRPr="00567A4C" w:rsidRDefault="000B1ACA" w:rsidP="006A3318">
      <w:pPr>
        <w:rPr>
          <w:rFonts w:ascii="Times New Roman" w:hAnsi="Times New Roman" w:cs="Times New Roman"/>
          <w:sz w:val="28"/>
          <w:szCs w:val="28"/>
        </w:rPr>
      </w:pPr>
      <w:r w:rsidRPr="00567A4C">
        <w:rPr>
          <w:rFonts w:ascii="Times New Roman" w:hAnsi="Times New Roman" w:cs="Times New Roman"/>
          <w:sz w:val="28"/>
          <w:szCs w:val="28"/>
        </w:rPr>
        <w:tab/>
        <w:t xml:space="preserve">B.  </w:t>
      </w:r>
      <w:r w:rsidR="00005AF9" w:rsidRPr="00567A4C">
        <w:rPr>
          <w:rFonts w:ascii="Times New Roman" w:hAnsi="Times New Roman" w:cs="Times New Roman"/>
          <w:sz w:val="28"/>
          <w:szCs w:val="28"/>
        </w:rPr>
        <w:t xml:space="preserve">Post-War </w:t>
      </w:r>
      <w:r w:rsidR="005A0F0B" w:rsidRPr="00567A4C">
        <w:rPr>
          <w:rFonts w:ascii="Times New Roman" w:hAnsi="Times New Roman" w:cs="Times New Roman"/>
          <w:sz w:val="28"/>
          <w:szCs w:val="28"/>
        </w:rPr>
        <w:t>T</w:t>
      </w:r>
      <w:r w:rsidR="00922872" w:rsidRPr="00567A4C">
        <w:rPr>
          <w:rFonts w:ascii="Times New Roman" w:hAnsi="Times New Roman" w:cs="Times New Roman"/>
          <w:sz w:val="28"/>
          <w:szCs w:val="28"/>
        </w:rPr>
        <w:t xml:space="preserve">rends </w:t>
      </w:r>
    </w:p>
    <w:p w14:paraId="5FBDA257" w14:textId="02120876" w:rsidR="00922872" w:rsidRPr="00567A4C" w:rsidRDefault="00922872" w:rsidP="006A3318">
      <w:pPr>
        <w:ind w:firstLine="851"/>
        <w:rPr>
          <w:rFonts w:ascii="Times New Roman" w:hAnsi="Times New Roman" w:cs="Times New Roman"/>
          <w:sz w:val="28"/>
          <w:szCs w:val="28"/>
        </w:rPr>
      </w:pPr>
      <w:r w:rsidRPr="00567A4C">
        <w:rPr>
          <w:rFonts w:ascii="Times New Roman" w:hAnsi="Times New Roman" w:cs="Times New Roman"/>
          <w:sz w:val="28"/>
          <w:szCs w:val="28"/>
        </w:rPr>
        <w:t>Things have changed after World War</w:t>
      </w:r>
      <w:r w:rsidR="00393440" w:rsidRPr="00567A4C">
        <w:rPr>
          <w:rFonts w:ascii="Times New Roman" w:eastAsia="ＭＳ 明朝" w:hAnsi="Times New Roman" w:cs="Times New Roman"/>
          <w:sz w:val="28"/>
          <w:szCs w:val="28"/>
        </w:rPr>
        <w:t xml:space="preserve"> II</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The current Constitution of Japan was enacted in 1946 and promulgated in 1947</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Again, it contains two articles on taxation: Article 30 provides that the people have </w:t>
      </w:r>
      <w:r w:rsidR="00005AF9" w:rsidRPr="00567A4C">
        <w:rPr>
          <w:rFonts w:ascii="Times New Roman" w:hAnsi="Times New Roman" w:cs="Times New Roman"/>
          <w:sz w:val="28"/>
          <w:szCs w:val="28"/>
        </w:rPr>
        <w:t xml:space="preserve">a </w:t>
      </w:r>
      <w:r w:rsidRPr="00567A4C">
        <w:rPr>
          <w:rFonts w:ascii="Times New Roman" w:hAnsi="Times New Roman" w:cs="Times New Roman"/>
          <w:sz w:val="28"/>
          <w:szCs w:val="28"/>
        </w:rPr>
        <w:t xml:space="preserve">duty to pay tax according to statutory provisions; and Article 84 prevents the </w:t>
      </w:r>
      <w:r w:rsidRPr="00567A4C">
        <w:rPr>
          <w:rFonts w:ascii="Times New Roman" w:hAnsi="Times New Roman" w:cs="Times New Roman"/>
          <w:sz w:val="28"/>
          <w:szCs w:val="28"/>
        </w:rPr>
        <w:lastRenderedPageBreak/>
        <w:t>government from imposing new taxes, or modifying existing ones, unless permitted by statute or under such conditions as a statute may prescribe</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These two articles are similar to the two Meiji Constitution articles mentioned</w:t>
      </w:r>
      <w:r w:rsidR="00005AF9" w:rsidRPr="00567A4C">
        <w:rPr>
          <w:rFonts w:ascii="Times New Roman" w:hAnsi="Times New Roman" w:cs="Times New Roman"/>
          <w:sz w:val="28"/>
          <w:szCs w:val="28"/>
        </w:rPr>
        <w:t xml:space="preserve"> </w:t>
      </w:r>
      <w:r w:rsidRPr="00567A4C">
        <w:rPr>
          <w:rFonts w:ascii="Times New Roman" w:hAnsi="Times New Roman" w:cs="Times New Roman"/>
          <w:sz w:val="28"/>
          <w:szCs w:val="28"/>
        </w:rPr>
        <w:t>above</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The basic differen</w:t>
      </w:r>
      <w:r w:rsidR="00143F6A" w:rsidRPr="00567A4C">
        <w:rPr>
          <w:rFonts w:ascii="Times New Roman" w:hAnsi="Times New Roman" w:cs="Times New Roman"/>
          <w:sz w:val="28"/>
          <w:szCs w:val="28"/>
        </w:rPr>
        <w:t>ce</w:t>
      </w:r>
      <w:r w:rsidRPr="00567A4C">
        <w:rPr>
          <w:rFonts w:ascii="Times New Roman" w:hAnsi="Times New Roman" w:cs="Times New Roman"/>
          <w:sz w:val="28"/>
          <w:szCs w:val="28"/>
        </w:rPr>
        <w:t xml:space="preserve"> between the two constitutions is that under the current Constitution, the courts are empowered to review the constitutionality of the provisions of statutes, </w:t>
      </w:r>
      <w:r w:rsidR="00393440" w:rsidRPr="00567A4C">
        <w:rPr>
          <w:rFonts w:ascii="Times New Roman" w:hAnsi="Times New Roman" w:cs="Times New Roman"/>
          <w:sz w:val="28"/>
          <w:szCs w:val="28"/>
        </w:rPr>
        <w:t xml:space="preserve">executive </w:t>
      </w:r>
      <w:r w:rsidRPr="00567A4C">
        <w:rPr>
          <w:rFonts w:ascii="Times New Roman" w:hAnsi="Times New Roman" w:cs="Times New Roman"/>
          <w:sz w:val="28"/>
          <w:szCs w:val="28"/>
        </w:rPr>
        <w:t>orders and administrative actions (Article 81)</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Moreover, Article 41 of the Constitution provides that the Diet is the supreme branch of </w:t>
      </w:r>
      <w:r w:rsidR="005A0F0B" w:rsidRPr="00567A4C">
        <w:rPr>
          <w:rFonts w:ascii="Times New Roman" w:hAnsi="Times New Roman" w:cs="Times New Roman"/>
          <w:sz w:val="28"/>
          <w:szCs w:val="28"/>
        </w:rPr>
        <w:t xml:space="preserve">the </w:t>
      </w:r>
      <w:r w:rsidRPr="00567A4C">
        <w:rPr>
          <w:rFonts w:ascii="Times New Roman" w:hAnsi="Times New Roman" w:cs="Times New Roman"/>
          <w:sz w:val="28"/>
          <w:szCs w:val="28"/>
        </w:rPr>
        <w:t>Government and the sole legislative body.</w:t>
      </w:r>
    </w:p>
    <w:p w14:paraId="0909D008" w14:textId="3C2E8C6B" w:rsidR="00922872" w:rsidRPr="00567A4C" w:rsidRDefault="00922872" w:rsidP="006A3318">
      <w:pPr>
        <w:ind w:firstLine="851"/>
        <w:rPr>
          <w:rFonts w:ascii="Times New Roman" w:hAnsi="Times New Roman" w:cs="Times New Roman"/>
          <w:color w:val="222222"/>
          <w:sz w:val="28"/>
          <w:szCs w:val="28"/>
        </w:rPr>
      </w:pPr>
      <w:r w:rsidRPr="00567A4C">
        <w:rPr>
          <w:rFonts w:ascii="Times New Roman" w:hAnsi="Times New Roman" w:cs="Times New Roman"/>
          <w:sz w:val="28"/>
          <w:szCs w:val="28"/>
        </w:rPr>
        <w:t xml:space="preserve">Taxpayers soon started to dispute the constitutionality of </w:t>
      </w:r>
      <w:r w:rsidRPr="00567A4C">
        <w:rPr>
          <w:rFonts w:ascii="Times New Roman" w:hAnsi="Times New Roman" w:cs="Times New Roman"/>
          <w:color w:val="222222"/>
          <w:sz w:val="28"/>
          <w:szCs w:val="28"/>
        </w:rPr>
        <w:t xml:space="preserve">various </w:t>
      </w:r>
      <w:r w:rsidR="00005AF9" w:rsidRPr="00567A4C">
        <w:rPr>
          <w:rFonts w:ascii="Times New Roman" w:hAnsi="Times New Roman" w:cs="Times New Roman"/>
          <w:color w:val="222222"/>
          <w:sz w:val="28"/>
          <w:szCs w:val="28"/>
        </w:rPr>
        <w:t xml:space="preserve">tax </w:t>
      </w:r>
      <w:r w:rsidRPr="00567A4C">
        <w:rPr>
          <w:rFonts w:ascii="Times New Roman" w:hAnsi="Times New Roman" w:cs="Times New Roman"/>
          <w:color w:val="222222"/>
          <w:sz w:val="28"/>
          <w:szCs w:val="28"/>
        </w:rPr>
        <w:t xml:space="preserve">provisions </w:t>
      </w:r>
      <w:r w:rsidR="00005AF9" w:rsidRPr="00567A4C">
        <w:rPr>
          <w:rFonts w:ascii="Times New Roman" w:hAnsi="Times New Roman" w:cs="Times New Roman"/>
          <w:color w:val="222222"/>
          <w:sz w:val="28"/>
          <w:szCs w:val="28"/>
        </w:rPr>
        <w:t>in court</w:t>
      </w:r>
      <w:r w:rsidR="001A0817" w:rsidRPr="00567A4C">
        <w:rPr>
          <w:rFonts w:ascii="Times New Roman" w:hAnsi="Times New Roman" w:cs="Times New Roman"/>
          <w:color w:val="222222"/>
          <w:sz w:val="28"/>
          <w:szCs w:val="28"/>
        </w:rPr>
        <w:t xml:space="preserve">.  </w:t>
      </w:r>
      <w:r w:rsidRPr="00567A4C">
        <w:rPr>
          <w:rFonts w:ascii="Times New Roman" w:hAnsi="Times New Roman" w:cs="Times New Roman"/>
          <w:color w:val="222222"/>
          <w:sz w:val="28"/>
          <w:szCs w:val="28"/>
        </w:rPr>
        <w:t>Various issues have</w:t>
      </w:r>
      <w:r w:rsidR="00143F6A" w:rsidRPr="00567A4C">
        <w:rPr>
          <w:rFonts w:ascii="Times New Roman" w:hAnsi="Times New Roman" w:cs="Times New Roman"/>
          <w:color w:val="222222"/>
          <w:sz w:val="28"/>
          <w:szCs w:val="28"/>
        </w:rPr>
        <w:t xml:space="preserve"> been</w:t>
      </w:r>
      <w:r w:rsidRPr="00567A4C">
        <w:rPr>
          <w:rFonts w:ascii="Times New Roman" w:hAnsi="Times New Roman" w:cs="Times New Roman"/>
          <w:color w:val="222222"/>
          <w:sz w:val="28"/>
          <w:szCs w:val="28"/>
        </w:rPr>
        <w:t xml:space="preserve"> raised concerning different provisions of </w:t>
      </w:r>
      <w:r w:rsidRPr="00567A4C">
        <w:rPr>
          <w:rFonts w:ascii="Times New Roman" w:hAnsi="Times New Roman" w:cs="Times New Roman"/>
          <w:sz w:val="28"/>
          <w:szCs w:val="28"/>
        </w:rPr>
        <w:t xml:space="preserve">the Constitution, and court decisions have accumulated concerning </w:t>
      </w:r>
      <w:r w:rsidR="00005AF9" w:rsidRPr="00567A4C">
        <w:rPr>
          <w:rFonts w:ascii="Times New Roman" w:hAnsi="Times New Roman" w:cs="Times New Roman"/>
          <w:sz w:val="28"/>
          <w:szCs w:val="28"/>
        </w:rPr>
        <w:t xml:space="preserve">the </w:t>
      </w:r>
      <w:r w:rsidRPr="00567A4C">
        <w:rPr>
          <w:rFonts w:ascii="Times New Roman" w:hAnsi="Times New Roman" w:cs="Times New Roman"/>
          <w:sz w:val="28"/>
          <w:szCs w:val="28"/>
        </w:rPr>
        <w:t xml:space="preserve">conformity of a multitude of tax </w:t>
      </w:r>
      <w:r w:rsidRPr="00567A4C">
        <w:rPr>
          <w:rFonts w:ascii="Times New Roman" w:hAnsi="Times New Roman" w:cs="Times New Roman"/>
          <w:color w:val="222222"/>
          <w:sz w:val="28"/>
          <w:szCs w:val="28"/>
        </w:rPr>
        <w:t>provisions with different constitutional provisions.</w:t>
      </w:r>
    </w:p>
    <w:p w14:paraId="587E7003" w14:textId="283D78C3" w:rsidR="00922872" w:rsidRPr="00567A4C" w:rsidRDefault="00393440" w:rsidP="006A3318">
      <w:pPr>
        <w:rPr>
          <w:rFonts w:ascii="Times New Roman" w:hAnsi="Times New Roman" w:cs="Times New Roman"/>
          <w:color w:val="222222"/>
          <w:sz w:val="28"/>
          <w:szCs w:val="28"/>
        </w:rPr>
      </w:pPr>
      <w:r w:rsidRPr="00567A4C">
        <w:rPr>
          <w:rFonts w:ascii="Times New Roman" w:hAnsi="Times New Roman" w:cs="Times New Roman"/>
          <w:color w:val="222222"/>
          <w:sz w:val="28"/>
          <w:szCs w:val="28"/>
        </w:rPr>
        <w:tab/>
      </w:r>
      <w:r w:rsidR="00C47F7D" w:rsidRPr="00567A4C">
        <w:rPr>
          <w:rFonts w:ascii="Times New Roman" w:hAnsi="Times New Roman" w:cs="Times New Roman"/>
          <w:color w:val="222222"/>
          <w:sz w:val="28"/>
          <w:szCs w:val="28"/>
        </w:rPr>
        <w:t>One of t</w:t>
      </w:r>
      <w:r w:rsidR="00922872" w:rsidRPr="00567A4C">
        <w:rPr>
          <w:rFonts w:ascii="Times New Roman" w:hAnsi="Times New Roman" w:cs="Times New Roman"/>
          <w:color w:val="222222"/>
          <w:sz w:val="28"/>
          <w:szCs w:val="28"/>
        </w:rPr>
        <w:t xml:space="preserve">he most disputed issues was whether the provisions of tax law complied with </w:t>
      </w:r>
      <w:r w:rsidR="00922872" w:rsidRPr="00567A4C">
        <w:rPr>
          <w:rFonts w:ascii="Times New Roman" w:hAnsi="Times New Roman" w:cs="Times New Roman"/>
          <w:sz w:val="28"/>
          <w:szCs w:val="28"/>
        </w:rPr>
        <w:t>Article 84 of the Constitution</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On </w:t>
      </w:r>
      <w:r w:rsidR="00922872" w:rsidRPr="00567A4C">
        <w:rPr>
          <w:rFonts w:ascii="Times New Roman" w:hAnsi="Times New Roman" w:cs="Times New Roman"/>
          <w:sz w:val="28"/>
          <w:szCs w:val="28"/>
        </w:rPr>
        <w:t xml:space="preserve">this </w:t>
      </w:r>
      <w:r w:rsidR="00922872" w:rsidRPr="00567A4C">
        <w:rPr>
          <w:rFonts w:ascii="Times New Roman" w:hAnsi="Times New Roman" w:cs="Times New Roman"/>
          <w:color w:val="222222"/>
          <w:sz w:val="28"/>
          <w:szCs w:val="28"/>
        </w:rPr>
        <w:t xml:space="preserve">issue, the Supreme Court repeatedly </w:t>
      </w:r>
      <w:r w:rsidR="00005AF9" w:rsidRPr="00567A4C">
        <w:rPr>
          <w:rFonts w:ascii="Times New Roman" w:hAnsi="Times New Roman" w:cs="Times New Roman"/>
          <w:color w:val="222222"/>
          <w:sz w:val="28"/>
          <w:szCs w:val="28"/>
        </w:rPr>
        <w:t xml:space="preserve">suggested </w:t>
      </w:r>
      <w:r w:rsidR="00922872" w:rsidRPr="00567A4C">
        <w:rPr>
          <w:rFonts w:ascii="Times New Roman" w:hAnsi="Times New Roman" w:cs="Times New Roman"/>
          <w:color w:val="222222"/>
          <w:sz w:val="28"/>
          <w:szCs w:val="28"/>
        </w:rPr>
        <w:t xml:space="preserve">in </w:t>
      </w:r>
      <w:r w:rsidR="00097980" w:rsidRPr="00567A4C">
        <w:rPr>
          <w:rFonts w:ascii="Times New Roman" w:hAnsi="Times New Roman" w:cs="Times New Roman"/>
          <w:color w:val="222222"/>
          <w:sz w:val="28"/>
          <w:szCs w:val="28"/>
        </w:rPr>
        <w:t>dicta</w:t>
      </w:r>
      <w:r w:rsidR="00922872" w:rsidRPr="00567A4C">
        <w:rPr>
          <w:rFonts w:ascii="Times New Roman" w:hAnsi="Times New Roman" w:cs="Times New Roman"/>
          <w:color w:val="222222"/>
          <w:sz w:val="28"/>
          <w:szCs w:val="28"/>
        </w:rPr>
        <w:t xml:space="preserve"> that the principle of statute-based taxation required legislators to lay down </w:t>
      </w:r>
      <w:r w:rsidR="00005AF9" w:rsidRPr="00567A4C">
        <w:rPr>
          <w:rFonts w:ascii="Times New Roman" w:hAnsi="Times New Roman" w:cs="Times New Roman"/>
          <w:color w:val="222222"/>
          <w:sz w:val="28"/>
          <w:szCs w:val="28"/>
        </w:rPr>
        <w:t xml:space="preserve">clearly </w:t>
      </w:r>
      <w:r w:rsidR="00922872" w:rsidRPr="00567A4C">
        <w:rPr>
          <w:rFonts w:ascii="Times New Roman" w:hAnsi="Times New Roman" w:cs="Times New Roman"/>
          <w:color w:val="222222"/>
          <w:sz w:val="28"/>
          <w:szCs w:val="28"/>
        </w:rPr>
        <w:t>the prerequisites for tax liability</w:t>
      </w:r>
      <w:r w:rsidR="00922872" w:rsidRPr="005F6550">
        <w:rPr>
          <w:rFonts w:ascii="Times New Roman" w:hAnsi="Times New Roman" w:cs="Times New Roman"/>
          <w:sz w:val="28"/>
          <w:szCs w:val="28"/>
        </w:rPr>
        <w:t xml:space="preserve">, </w:t>
      </w:r>
      <w:r w:rsidR="001B2D25" w:rsidRPr="005F6550">
        <w:rPr>
          <w:rFonts w:ascii="Times New Roman" w:hAnsi="Times New Roman" w:cs="Times New Roman"/>
          <w:sz w:val="28"/>
          <w:szCs w:val="28"/>
        </w:rPr>
        <w:t xml:space="preserve">and the procedure of </w:t>
      </w:r>
      <w:r w:rsidR="00922872" w:rsidRPr="005F6550">
        <w:rPr>
          <w:rFonts w:ascii="Times New Roman" w:hAnsi="Times New Roman" w:cs="Times New Roman"/>
          <w:sz w:val="28"/>
          <w:szCs w:val="28"/>
        </w:rPr>
        <w:t>t</w:t>
      </w:r>
      <w:r w:rsidR="00922872" w:rsidRPr="00567A4C">
        <w:rPr>
          <w:rFonts w:ascii="Times New Roman" w:hAnsi="Times New Roman" w:cs="Times New Roman"/>
          <w:color w:val="222222"/>
          <w:sz w:val="28"/>
          <w:szCs w:val="28"/>
        </w:rPr>
        <w:t>ax assessment and tax collection in Acts of Parliament.</w:t>
      </w:r>
      <w:r w:rsidR="00922872" w:rsidRPr="00567A4C">
        <w:rPr>
          <w:rStyle w:val="ae"/>
          <w:rFonts w:ascii="Times New Roman" w:hAnsi="Times New Roman" w:cs="Times New Roman"/>
          <w:color w:val="222222"/>
          <w:sz w:val="28"/>
          <w:szCs w:val="28"/>
        </w:rPr>
        <w:footnoteReference w:customMarkFollows="1" w:id="8"/>
        <w:t>6</w:t>
      </w:r>
    </w:p>
    <w:p w14:paraId="059C0A45" w14:textId="16A8D9D1" w:rsidR="00922872" w:rsidRPr="00567A4C" w:rsidRDefault="00922872" w:rsidP="006A3318">
      <w:pPr>
        <w:ind w:firstLine="851"/>
        <w:rPr>
          <w:rFonts w:ascii="Times New Roman" w:hAnsi="Times New Roman" w:cs="Times New Roman"/>
          <w:sz w:val="28"/>
          <w:szCs w:val="28"/>
        </w:rPr>
      </w:pPr>
      <w:r w:rsidRPr="00567A4C">
        <w:rPr>
          <w:rFonts w:ascii="Times New Roman" w:hAnsi="Times New Roman" w:cs="Times New Roman"/>
          <w:sz w:val="28"/>
          <w:szCs w:val="28"/>
        </w:rPr>
        <w:t>Incidentally</w:t>
      </w:r>
      <w:r w:rsidRPr="00567A4C">
        <w:rPr>
          <w:rFonts w:ascii="Times New Roman" w:hAnsi="Times New Roman" w:cs="Times New Roman"/>
          <w:color w:val="222222"/>
          <w:sz w:val="28"/>
          <w:szCs w:val="28"/>
        </w:rPr>
        <w:t xml:space="preserve">, tax law education and research as an independent field of jurisprudence </w:t>
      </w:r>
      <w:r w:rsidR="00005AF9" w:rsidRPr="00567A4C">
        <w:rPr>
          <w:rFonts w:ascii="Times New Roman" w:hAnsi="Times New Roman" w:cs="Times New Roman"/>
          <w:color w:val="222222"/>
          <w:sz w:val="28"/>
          <w:szCs w:val="28"/>
        </w:rPr>
        <w:t>developed</w:t>
      </w:r>
      <w:r w:rsidRPr="00567A4C">
        <w:rPr>
          <w:rFonts w:ascii="Times New Roman" w:hAnsi="Times New Roman" w:cs="Times New Roman"/>
          <w:color w:val="222222"/>
          <w:sz w:val="28"/>
          <w:szCs w:val="28"/>
        </w:rPr>
        <w:t xml:space="preserve"> in Japan in the 1950s</w:t>
      </w:r>
      <w:r w:rsidR="001A0817" w:rsidRPr="00567A4C">
        <w:rPr>
          <w:rFonts w:ascii="Times New Roman" w:hAnsi="Times New Roman" w:cs="Times New Roman"/>
          <w:color w:val="222222"/>
          <w:sz w:val="28"/>
          <w:szCs w:val="28"/>
        </w:rPr>
        <w:t xml:space="preserve">.  </w:t>
      </w:r>
      <w:r w:rsidRPr="00567A4C">
        <w:rPr>
          <w:rFonts w:ascii="Times New Roman" w:hAnsi="Times New Roman" w:cs="Times New Roman"/>
          <w:color w:val="222222"/>
          <w:sz w:val="28"/>
          <w:szCs w:val="28"/>
        </w:rPr>
        <w:t>This was directly due to the “Report on Japanese Taxation”</w:t>
      </w:r>
      <w:r w:rsidR="00504FFC" w:rsidRPr="00567A4C">
        <w:rPr>
          <w:rFonts w:ascii="Times New Roman" w:hAnsi="Times New Roman" w:cs="Times New Roman"/>
          <w:color w:val="222222"/>
          <w:sz w:val="28"/>
          <w:szCs w:val="28"/>
        </w:rPr>
        <w:t xml:space="preserve"> </w:t>
      </w:r>
      <w:r w:rsidRPr="00567A4C">
        <w:rPr>
          <w:rFonts w:ascii="Times New Roman" w:hAnsi="Times New Roman" w:cs="Times New Roman"/>
          <w:color w:val="222222"/>
          <w:sz w:val="28"/>
          <w:szCs w:val="28"/>
        </w:rPr>
        <w:t xml:space="preserve">by the </w:t>
      </w:r>
      <w:proofErr w:type="spellStart"/>
      <w:r w:rsidRPr="00567A4C">
        <w:rPr>
          <w:rFonts w:ascii="Times New Roman" w:hAnsi="Times New Roman" w:cs="Times New Roman"/>
          <w:color w:val="222222"/>
          <w:sz w:val="28"/>
          <w:szCs w:val="28"/>
        </w:rPr>
        <w:t>Shoup</w:t>
      </w:r>
      <w:proofErr w:type="spellEnd"/>
      <w:r w:rsidRPr="00567A4C">
        <w:rPr>
          <w:rFonts w:ascii="Times New Roman" w:hAnsi="Times New Roman" w:cs="Times New Roman"/>
          <w:color w:val="222222"/>
          <w:sz w:val="28"/>
          <w:szCs w:val="28"/>
        </w:rPr>
        <w:t xml:space="preserve"> Mission of 1949</w:t>
      </w:r>
      <w:r w:rsidR="00005AF9" w:rsidRPr="00567A4C">
        <w:rPr>
          <w:rFonts w:ascii="Times New Roman" w:hAnsi="Times New Roman" w:cs="Times New Roman"/>
          <w:color w:val="222222"/>
          <w:sz w:val="28"/>
          <w:szCs w:val="28"/>
        </w:rPr>
        <w:t>-</w:t>
      </w:r>
      <w:r w:rsidRPr="00567A4C">
        <w:rPr>
          <w:rFonts w:ascii="Times New Roman" w:hAnsi="Times New Roman" w:cs="Times New Roman"/>
          <w:color w:val="222222"/>
          <w:sz w:val="28"/>
          <w:szCs w:val="28"/>
        </w:rPr>
        <w:t>50 which recommended that tax law should be taught</w:t>
      </w:r>
      <w:r w:rsidR="00164475" w:rsidRPr="00567A4C">
        <w:rPr>
          <w:rFonts w:ascii="Times New Roman" w:hAnsi="Times New Roman" w:cs="Times New Roman"/>
          <w:color w:val="222222"/>
          <w:sz w:val="28"/>
          <w:szCs w:val="28"/>
        </w:rPr>
        <w:t xml:space="preserve"> at the</w:t>
      </w:r>
      <w:r w:rsidRPr="00567A4C">
        <w:rPr>
          <w:rFonts w:ascii="Times New Roman" w:hAnsi="Times New Roman" w:cs="Times New Roman"/>
          <w:color w:val="222222"/>
          <w:sz w:val="28"/>
          <w:szCs w:val="28"/>
        </w:rPr>
        <w:t xml:space="preserve"> law </w:t>
      </w:r>
      <w:r w:rsidR="00164475" w:rsidRPr="00567A4C">
        <w:rPr>
          <w:rFonts w:ascii="Times New Roman" w:hAnsi="Times New Roman" w:cs="Times New Roman"/>
          <w:color w:val="222222"/>
          <w:sz w:val="28"/>
          <w:szCs w:val="28"/>
        </w:rPr>
        <w:t xml:space="preserve">faculties of </w:t>
      </w:r>
      <w:r w:rsidR="00825B5E" w:rsidRPr="00567A4C">
        <w:rPr>
          <w:rFonts w:ascii="Times New Roman" w:hAnsi="Times New Roman" w:cs="Times New Roman"/>
          <w:color w:val="222222"/>
          <w:sz w:val="28"/>
          <w:szCs w:val="28"/>
        </w:rPr>
        <w:t xml:space="preserve">universities </w:t>
      </w:r>
      <w:r w:rsidRPr="00567A4C">
        <w:rPr>
          <w:rFonts w:ascii="Times New Roman" w:hAnsi="Times New Roman" w:cs="Times New Roman"/>
          <w:color w:val="222222"/>
          <w:sz w:val="28"/>
          <w:szCs w:val="28"/>
        </w:rPr>
        <w:t>and that chairs of tax law should be created for that purpose.</w:t>
      </w:r>
      <w:r w:rsidRPr="00567A4C">
        <w:rPr>
          <w:rStyle w:val="ae"/>
          <w:rFonts w:ascii="Times New Roman" w:hAnsi="Times New Roman" w:cs="Times New Roman"/>
          <w:color w:val="222222"/>
          <w:sz w:val="28"/>
          <w:szCs w:val="28"/>
        </w:rPr>
        <w:footnoteReference w:customMarkFollows="1" w:id="9"/>
        <w:t>7</w:t>
      </w:r>
      <w:r w:rsidRPr="00567A4C">
        <w:rPr>
          <w:rFonts w:ascii="Times New Roman" w:hAnsi="Times New Roman" w:cs="Times New Roman"/>
          <w:sz w:val="28"/>
          <w:szCs w:val="28"/>
        </w:rPr>
        <w:t xml:space="preserve"> Since then, the number of scholars specializ</w:t>
      </w:r>
      <w:r w:rsidR="00005AF9" w:rsidRPr="00567A4C">
        <w:rPr>
          <w:rFonts w:ascii="Times New Roman" w:hAnsi="Times New Roman" w:cs="Times New Roman"/>
          <w:sz w:val="28"/>
          <w:szCs w:val="28"/>
        </w:rPr>
        <w:t>ing</w:t>
      </w:r>
      <w:r w:rsidRPr="00567A4C">
        <w:rPr>
          <w:rFonts w:ascii="Times New Roman" w:hAnsi="Times New Roman" w:cs="Times New Roman"/>
          <w:sz w:val="28"/>
          <w:szCs w:val="28"/>
        </w:rPr>
        <w:t xml:space="preserve"> in tax law </w:t>
      </w:r>
      <w:r w:rsidR="00005AF9" w:rsidRPr="00567A4C">
        <w:rPr>
          <w:rFonts w:ascii="Times New Roman" w:hAnsi="Times New Roman" w:cs="Times New Roman"/>
          <w:sz w:val="28"/>
          <w:szCs w:val="28"/>
        </w:rPr>
        <w:t>has</w:t>
      </w:r>
      <w:r w:rsidRPr="00567A4C">
        <w:rPr>
          <w:rFonts w:ascii="Times New Roman" w:hAnsi="Times New Roman" w:cs="Times New Roman"/>
          <w:sz w:val="28"/>
          <w:szCs w:val="28"/>
        </w:rPr>
        <w:t xml:space="preserve"> gradually increased</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Consequently, the analysis of Article 84 of the Constitution (and the principles embodied in it) </w:t>
      </w:r>
      <w:r w:rsidR="00005AF9" w:rsidRPr="00567A4C">
        <w:rPr>
          <w:rFonts w:ascii="Times New Roman" w:hAnsi="Times New Roman" w:cs="Times New Roman"/>
          <w:sz w:val="28"/>
          <w:szCs w:val="28"/>
        </w:rPr>
        <w:t xml:space="preserve">has </w:t>
      </w:r>
      <w:r w:rsidRPr="00567A4C">
        <w:rPr>
          <w:rFonts w:ascii="Times New Roman" w:hAnsi="Times New Roman" w:cs="Times New Roman"/>
          <w:sz w:val="28"/>
          <w:szCs w:val="28"/>
        </w:rPr>
        <w:t>gained more and more importance.</w:t>
      </w:r>
      <w:r w:rsidRPr="00567A4C">
        <w:rPr>
          <w:rStyle w:val="ae"/>
          <w:rFonts w:ascii="Times New Roman" w:hAnsi="Times New Roman" w:cs="Times New Roman"/>
          <w:sz w:val="28"/>
          <w:szCs w:val="28"/>
        </w:rPr>
        <w:footnoteReference w:customMarkFollows="1" w:id="10"/>
        <w:t>8</w:t>
      </w:r>
    </w:p>
    <w:p w14:paraId="4E42B11D" w14:textId="08DB49D2" w:rsidR="00922872" w:rsidRPr="00567A4C" w:rsidRDefault="00922872" w:rsidP="006A3318">
      <w:pPr>
        <w:ind w:firstLine="851"/>
        <w:rPr>
          <w:rFonts w:ascii="Times New Roman" w:hAnsi="Times New Roman" w:cs="Times New Roman"/>
          <w:color w:val="222222"/>
          <w:sz w:val="28"/>
          <w:szCs w:val="28"/>
        </w:rPr>
      </w:pPr>
      <w:r w:rsidRPr="00567A4C">
        <w:rPr>
          <w:rFonts w:ascii="Times New Roman" w:hAnsi="Times New Roman" w:cs="Times New Roman"/>
          <w:color w:val="222222"/>
          <w:sz w:val="28"/>
          <w:szCs w:val="28"/>
        </w:rPr>
        <w:lastRenderedPageBreak/>
        <w:t xml:space="preserve">For instance, </w:t>
      </w:r>
      <w:r w:rsidR="00005AF9" w:rsidRPr="00567A4C">
        <w:rPr>
          <w:rFonts w:ascii="Times New Roman" w:hAnsi="Times New Roman" w:cs="Times New Roman"/>
          <w:color w:val="222222"/>
          <w:sz w:val="28"/>
          <w:szCs w:val="28"/>
        </w:rPr>
        <w:t>I have</w:t>
      </w:r>
      <w:r w:rsidRPr="00567A4C">
        <w:rPr>
          <w:rFonts w:ascii="Times New Roman" w:hAnsi="Times New Roman" w:cs="Times New Roman"/>
          <w:sz w:val="28"/>
          <w:szCs w:val="28"/>
        </w:rPr>
        <w:t xml:space="preserve"> published two articles, </w:t>
      </w:r>
      <w:r w:rsidR="00005AF9" w:rsidRPr="00567A4C">
        <w:rPr>
          <w:rFonts w:ascii="Times New Roman" w:hAnsi="Times New Roman" w:cs="Times New Roman"/>
          <w:sz w:val="28"/>
          <w:szCs w:val="28"/>
        </w:rPr>
        <w:t>en</w:t>
      </w:r>
      <w:r w:rsidRPr="00567A4C">
        <w:rPr>
          <w:rFonts w:ascii="Times New Roman" w:hAnsi="Times New Roman" w:cs="Times New Roman"/>
          <w:sz w:val="28"/>
          <w:szCs w:val="28"/>
        </w:rPr>
        <w:t xml:space="preserve">titled </w:t>
      </w:r>
      <w:r w:rsidRPr="00567A4C">
        <w:rPr>
          <w:rFonts w:ascii="Times New Roman" w:hAnsi="Times New Roman" w:cs="Times New Roman"/>
          <w:color w:val="222222"/>
          <w:sz w:val="28"/>
          <w:szCs w:val="28"/>
        </w:rPr>
        <w:t>“Citizen</w:t>
      </w:r>
      <w:r w:rsidR="00005AF9" w:rsidRPr="00567A4C">
        <w:rPr>
          <w:rFonts w:ascii="Times New Roman" w:hAnsi="Times New Roman" w:cs="Times New Roman"/>
          <w:color w:val="222222"/>
          <w:sz w:val="28"/>
          <w:szCs w:val="28"/>
        </w:rPr>
        <w:t>s</w:t>
      </w:r>
      <w:r w:rsidRPr="00567A4C">
        <w:rPr>
          <w:rFonts w:ascii="Times New Roman" w:hAnsi="Times New Roman" w:cs="Times New Roman"/>
          <w:color w:val="222222"/>
          <w:sz w:val="28"/>
          <w:szCs w:val="28"/>
        </w:rPr>
        <w:t xml:space="preserve"> and Tax” and “Basic </w:t>
      </w:r>
      <w:r w:rsidRPr="00567A4C">
        <w:rPr>
          <w:rFonts w:ascii="Times New Roman" w:hAnsi="Times New Roman" w:cs="Times New Roman"/>
          <w:sz w:val="28"/>
          <w:szCs w:val="28"/>
        </w:rPr>
        <w:t>Principles of Tax Law</w:t>
      </w:r>
      <w:r w:rsidRPr="00567A4C">
        <w:rPr>
          <w:rFonts w:ascii="Times New Roman" w:hAnsi="Times New Roman" w:cs="Times New Roman"/>
          <w:color w:val="222222"/>
          <w:sz w:val="28"/>
          <w:szCs w:val="28"/>
        </w:rPr>
        <w:t>”, respectively.</w:t>
      </w:r>
      <w:r w:rsidRPr="00567A4C">
        <w:rPr>
          <w:rStyle w:val="ae"/>
          <w:rFonts w:ascii="Times New Roman" w:hAnsi="Times New Roman" w:cs="Times New Roman"/>
          <w:color w:val="222222"/>
          <w:sz w:val="28"/>
          <w:szCs w:val="28"/>
        </w:rPr>
        <w:footnoteReference w:customMarkFollows="1" w:id="11"/>
        <w:t>9</w:t>
      </w:r>
      <w:r w:rsidRPr="00567A4C">
        <w:rPr>
          <w:rFonts w:ascii="Times New Roman" w:hAnsi="Times New Roman" w:cs="Times New Roman"/>
          <w:sz w:val="28"/>
          <w:szCs w:val="28"/>
        </w:rPr>
        <w:t xml:space="preserve"> </w:t>
      </w:r>
      <w:r w:rsidR="00F67D88" w:rsidRPr="00567A4C">
        <w:rPr>
          <w:rFonts w:ascii="Times New Roman" w:hAnsi="Times New Roman" w:cs="Times New Roman"/>
          <w:sz w:val="28"/>
          <w:szCs w:val="28"/>
        </w:rPr>
        <w:t xml:space="preserve"> </w:t>
      </w:r>
      <w:r w:rsidRPr="00567A4C">
        <w:rPr>
          <w:rFonts w:ascii="Times New Roman" w:hAnsi="Times New Roman" w:cs="Times New Roman"/>
          <w:color w:val="222222"/>
          <w:sz w:val="28"/>
          <w:szCs w:val="28"/>
        </w:rPr>
        <w:t xml:space="preserve">In these </w:t>
      </w:r>
      <w:r w:rsidRPr="00567A4C">
        <w:rPr>
          <w:rFonts w:ascii="Times New Roman" w:hAnsi="Times New Roman" w:cs="Times New Roman"/>
          <w:sz w:val="28"/>
          <w:szCs w:val="28"/>
        </w:rPr>
        <w:t xml:space="preserve">articles, </w:t>
      </w:r>
      <w:r w:rsidR="00005AF9" w:rsidRPr="00567A4C">
        <w:rPr>
          <w:rFonts w:ascii="Times New Roman" w:hAnsi="Times New Roman" w:cs="Times New Roman"/>
          <w:sz w:val="28"/>
          <w:szCs w:val="28"/>
        </w:rPr>
        <w:t xml:space="preserve">I </w:t>
      </w:r>
      <w:r w:rsidRPr="00567A4C">
        <w:rPr>
          <w:rFonts w:ascii="Times New Roman" w:hAnsi="Times New Roman" w:cs="Times New Roman"/>
          <w:sz w:val="28"/>
          <w:szCs w:val="28"/>
        </w:rPr>
        <w:t xml:space="preserve">traced the history of the principle of statute-based taxation in England and examined </w:t>
      </w:r>
      <w:r w:rsidR="005B56E6" w:rsidRPr="00567A4C">
        <w:rPr>
          <w:rFonts w:ascii="Times New Roman" w:hAnsi="Times New Roman" w:cs="Times New Roman"/>
          <w:sz w:val="28"/>
          <w:szCs w:val="28"/>
        </w:rPr>
        <w:t xml:space="preserve">the </w:t>
      </w:r>
      <w:r w:rsidRPr="00567A4C">
        <w:rPr>
          <w:rFonts w:ascii="Times New Roman" w:hAnsi="Times New Roman" w:cs="Times New Roman"/>
          <w:sz w:val="28"/>
          <w:szCs w:val="28"/>
        </w:rPr>
        <w:t>contents and significance of that principle</w:t>
      </w:r>
      <w:r w:rsidR="001A0817" w:rsidRPr="00567A4C">
        <w:rPr>
          <w:rFonts w:ascii="Times New Roman" w:hAnsi="Times New Roman" w:cs="Times New Roman"/>
          <w:sz w:val="28"/>
          <w:szCs w:val="28"/>
        </w:rPr>
        <w:t xml:space="preserve">.  </w:t>
      </w:r>
      <w:r w:rsidR="00F67D88"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Likewise, </w:t>
      </w:r>
      <w:r w:rsidR="00005AF9" w:rsidRPr="00567A4C">
        <w:rPr>
          <w:rFonts w:ascii="Times New Roman" w:hAnsi="Times New Roman" w:cs="Times New Roman"/>
          <w:sz w:val="28"/>
          <w:szCs w:val="28"/>
        </w:rPr>
        <w:t>I</w:t>
      </w:r>
      <w:r w:rsidRPr="00567A4C">
        <w:rPr>
          <w:rFonts w:ascii="Times New Roman" w:hAnsi="Times New Roman" w:cs="Times New Roman"/>
          <w:sz w:val="28"/>
          <w:szCs w:val="28"/>
        </w:rPr>
        <w:t xml:space="preserve"> examined the contents and significance of the principle of statute-based </w:t>
      </w:r>
      <w:r w:rsidRPr="00567A4C">
        <w:rPr>
          <w:rFonts w:ascii="Times New Roman" w:hAnsi="Times New Roman" w:cs="Times New Roman"/>
          <w:color w:val="222222"/>
          <w:sz w:val="28"/>
          <w:szCs w:val="28"/>
        </w:rPr>
        <w:t>taxation and related matters</w:t>
      </w:r>
      <w:r w:rsidR="00005AF9" w:rsidRPr="00567A4C">
        <w:rPr>
          <w:rFonts w:ascii="Times New Roman" w:hAnsi="Times New Roman" w:cs="Times New Roman"/>
          <w:color w:val="222222"/>
          <w:sz w:val="28"/>
          <w:szCs w:val="28"/>
        </w:rPr>
        <w:t>.  I</w:t>
      </w:r>
      <w:r w:rsidR="00AC46C7" w:rsidRPr="00567A4C">
        <w:rPr>
          <w:rFonts w:ascii="Times New Roman" w:hAnsi="Times New Roman" w:cs="Times New Roman" w:hint="eastAsia"/>
          <w:color w:val="222222"/>
          <w:sz w:val="28"/>
          <w:szCs w:val="28"/>
        </w:rPr>
        <w:t xml:space="preserve"> </w:t>
      </w:r>
      <w:r w:rsidR="00005AF9" w:rsidRPr="00567A4C">
        <w:rPr>
          <w:rFonts w:ascii="Times New Roman" w:hAnsi="Times New Roman" w:cs="Times New Roman"/>
          <w:color w:val="222222"/>
          <w:sz w:val="28"/>
          <w:szCs w:val="28"/>
        </w:rPr>
        <w:t xml:space="preserve">concluded </w:t>
      </w:r>
      <w:r w:rsidRPr="00567A4C">
        <w:rPr>
          <w:rFonts w:ascii="Times New Roman" w:hAnsi="Times New Roman" w:cs="Times New Roman"/>
          <w:color w:val="222222"/>
          <w:sz w:val="28"/>
          <w:szCs w:val="28"/>
        </w:rPr>
        <w:t xml:space="preserve">that </w:t>
      </w:r>
      <w:r w:rsidR="005B56E6" w:rsidRPr="00567A4C">
        <w:rPr>
          <w:rFonts w:ascii="Times New Roman" w:hAnsi="Times New Roman" w:cs="Times New Roman"/>
          <w:color w:val="222222"/>
          <w:sz w:val="28"/>
          <w:szCs w:val="28"/>
        </w:rPr>
        <w:t xml:space="preserve">the </w:t>
      </w:r>
      <w:r w:rsidRPr="00567A4C">
        <w:rPr>
          <w:rFonts w:ascii="Times New Roman" w:hAnsi="Times New Roman" w:cs="Times New Roman"/>
          <w:sz w:val="28"/>
          <w:szCs w:val="28"/>
        </w:rPr>
        <w:t xml:space="preserve">principle of statute-based </w:t>
      </w:r>
      <w:r w:rsidRPr="00567A4C">
        <w:rPr>
          <w:rFonts w:ascii="Times New Roman" w:hAnsi="Times New Roman" w:cs="Times New Roman"/>
          <w:color w:val="222222"/>
          <w:sz w:val="28"/>
          <w:szCs w:val="28"/>
        </w:rPr>
        <w:t xml:space="preserve">taxation originated </w:t>
      </w:r>
      <w:r w:rsidR="00BF4A7B" w:rsidRPr="00567A4C">
        <w:rPr>
          <w:rFonts w:ascii="Times New Roman" w:hAnsi="Times New Roman" w:cs="Times New Roman"/>
          <w:color w:val="222222"/>
          <w:sz w:val="28"/>
          <w:szCs w:val="28"/>
        </w:rPr>
        <w:t xml:space="preserve">in </w:t>
      </w:r>
      <w:r w:rsidRPr="00567A4C">
        <w:rPr>
          <w:rFonts w:ascii="Times New Roman" w:hAnsi="Times New Roman" w:cs="Times New Roman"/>
          <w:color w:val="222222"/>
          <w:sz w:val="28"/>
          <w:szCs w:val="28"/>
        </w:rPr>
        <w:t>two different but related values and therefore should serve these two values at the same time</w:t>
      </w:r>
      <w:r w:rsidR="00547722" w:rsidRPr="00567A4C">
        <w:rPr>
          <w:rFonts w:ascii="Times New Roman" w:hAnsi="Times New Roman" w:cs="Times New Roman"/>
          <w:color w:val="222222"/>
          <w:sz w:val="28"/>
          <w:szCs w:val="28"/>
        </w:rPr>
        <w:t>.</w:t>
      </w:r>
      <w:r w:rsidRPr="00567A4C">
        <w:rPr>
          <w:rFonts w:ascii="Times New Roman" w:hAnsi="Times New Roman" w:cs="Times New Roman"/>
          <w:color w:val="222222"/>
          <w:sz w:val="28"/>
          <w:szCs w:val="28"/>
        </w:rPr>
        <w:t xml:space="preserve"> </w:t>
      </w:r>
      <w:r w:rsidR="00F67D88" w:rsidRPr="00567A4C">
        <w:rPr>
          <w:rFonts w:ascii="Times New Roman" w:hAnsi="Times New Roman" w:cs="Times New Roman"/>
          <w:color w:val="222222"/>
          <w:sz w:val="28"/>
          <w:szCs w:val="28"/>
        </w:rPr>
        <w:t xml:space="preserve"> </w:t>
      </w:r>
      <w:r w:rsidR="00005AF9" w:rsidRPr="00567A4C">
        <w:rPr>
          <w:rFonts w:ascii="Times New Roman" w:hAnsi="Times New Roman" w:cs="Times New Roman"/>
          <w:color w:val="222222"/>
          <w:sz w:val="28"/>
          <w:szCs w:val="28"/>
        </w:rPr>
        <w:t xml:space="preserve">The first was </w:t>
      </w:r>
      <w:r w:rsidRPr="00567A4C">
        <w:rPr>
          <w:rFonts w:ascii="Times New Roman" w:hAnsi="Times New Roman" w:cs="Times New Roman"/>
          <w:color w:val="222222"/>
          <w:sz w:val="28"/>
          <w:szCs w:val="28"/>
        </w:rPr>
        <w:t xml:space="preserve">the traditional </w:t>
      </w:r>
      <w:r w:rsidRPr="00567A4C">
        <w:rPr>
          <w:rFonts w:ascii="Times New Roman" w:hAnsi="Times New Roman" w:cs="Times New Roman"/>
          <w:sz w:val="28"/>
          <w:szCs w:val="28"/>
        </w:rPr>
        <w:t xml:space="preserve">constitutional </w:t>
      </w:r>
      <w:r w:rsidRPr="00567A4C">
        <w:rPr>
          <w:rFonts w:ascii="Times New Roman" w:hAnsi="Times New Roman" w:cs="Times New Roman"/>
          <w:color w:val="222222"/>
          <w:sz w:val="28"/>
          <w:szCs w:val="28"/>
        </w:rPr>
        <w:t>value of “no taxation without representation”</w:t>
      </w:r>
      <w:r w:rsidR="001A0817" w:rsidRPr="00567A4C">
        <w:rPr>
          <w:rFonts w:ascii="Times New Roman" w:hAnsi="Times New Roman" w:cs="Times New Roman"/>
          <w:color w:val="222222"/>
          <w:sz w:val="28"/>
          <w:szCs w:val="28"/>
        </w:rPr>
        <w:t xml:space="preserve">.  </w:t>
      </w:r>
      <w:r w:rsidRPr="00567A4C">
        <w:rPr>
          <w:rFonts w:ascii="Times New Roman" w:hAnsi="Times New Roman" w:cs="Times New Roman"/>
          <w:color w:val="222222"/>
          <w:sz w:val="28"/>
          <w:szCs w:val="28"/>
        </w:rPr>
        <w:t>This value demands the supreme role of Parliament in tax legislation.</w:t>
      </w:r>
      <w:r w:rsidR="00F67D88" w:rsidRPr="00567A4C">
        <w:rPr>
          <w:rFonts w:ascii="Times New Roman" w:hAnsi="Times New Roman" w:cs="Times New Roman"/>
          <w:color w:val="222222"/>
          <w:sz w:val="28"/>
          <w:szCs w:val="28"/>
        </w:rPr>
        <w:t xml:space="preserve"> </w:t>
      </w:r>
      <w:r w:rsidRPr="00567A4C">
        <w:rPr>
          <w:rFonts w:ascii="Times New Roman" w:hAnsi="Times New Roman" w:cs="Times New Roman"/>
          <w:color w:val="222222"/>
          <w:sz w:val="28"/>
          <w:szCs w:val="28"/>
        </w:rPr>
        <w:t xml:space="preserve"> </w:t>
      </w:r>
      <w:r w:rsidR="00005AF9" w:rsidRPr="00567A4C">
        <w:rPr>
          <w:rFonts w:ascii="Times New Roman" w:hAnsi="Times New Roman" w:cs="Times New Roman"/>
          <w:color w:val="222222"/>
          <w:sz w:val="28"/>
          <w:szCs w:val="28"/>
        </w:rPr>
        <w:t>The second was</w:t>
      </w:r>
      <w:r w:rsidRPr="00567A4C">
        <w:rPr>
          <w:rFonts w:ascii="Times New Roman" w:hAnsi="Times New Roman" w:cs="Times New Roman"/>
          <w:color w:val="222222"/>
          <w:sz w:val="28"/>
          <w:szCs w:val="28"/>
        </w:rPr>
        <w:t xml:space="preserve"> the </w:t>
      </w:r>
      <w:r w:rsidR="00005AF9" w:rsidRPr="00567A4C">
        <w:rPr>
          <w:rFonts w:ascii="Times New Roman" w:hAnsi="Times New Roman" w:cs="Times New Roman"/>
          <w:color w:val="222222"/>
          <w:sz w:val="28"/>
          <w:szCs w:val="28"/>
        </w:rPr>
        <w:t xml:space="preserve">need for </w:t>
      </w:r>
      <w:r w:rsidRPr="00567A4C">
        <w:rPr>
          <w:rFonts w:ascii="Times New Roman" w:hAnsi="Times New Roman" w:cs="Times New Roman"/>
          <w:color w:val="222222"/>
          <w:sz w:val="28"/>
          <w:szCs w:val="28"/>
        </w:rPr>
        <w:t>stability and predictability (“</w:t>
      </w:r>
      <w:proofErr w:type="spellStart"/>
      <w:r w:rsidRPr="00567A4C">
        <w:rPr>
          <w:rFonts w:ascii="Times New Roman" w:hAnsi="Times New Roman" w:cs="Times New Roman"/>
          <w:color w:val="222222"/>
          <w:sz w:val="28"/>
          <w:szCs w:val="28"/>
        </w:rPr>
        <w:t>Brechenbarkeit</w:t>
      </w:r>
      <w:proofErr w:type="spellEnd"/>
      <w:r w:rsidRPr="00567A4C">
        <w:rPr>
          <w:rFonts w:ascii="Times New Roman" w:hAnsi="Times New Roman" w:cs="Times New Roman"/>
          <w:color w:val="222222"/>
          <w:sz w:val="28"/>
          <w:szCs w:val="28"/>
        </w:rPr>
        <w:t>”) in taxation</w:t>
      </w:r>
      <w:r w:rsidR="001A0817" w:rsidRPr="00567A4C">
        <w:rPr>
          <w:rFonts w:ascii="Times New Roman" w:hAnsi="Times New Roman" w:cs="Times New Roman"/>
          <w:color w:val="222222"/>
          <w:sz w:val="28"/>
          <w:szCs w:val="28"/>
        </w:rPr>
        <w:t xml:space="preserve">.  </w:t>
      </w:r>
      <w:r w:rsidRPr="00567A4C">
        <w:rPr>
          <w:rFonts w:ascii="Times New Roman" w:hAnsi="Times New Roman" w:cs="Times New Roman"/>
          <w:color w:val="222222"/>
          <w:sz w:val="28"/>
          <w:szCs w:val="28"/>
        </w:rPr>
        <w:t>Since tax</w:t>
      </w:r>
      <w:r w:rsidR="00DC60B5" w:rsidRPr="00567A4C">
        <w:rPr>
          <w:rFonts w:ascii="Times New Roman" w:hAnsi="Times New Roman" w:cs="Times New Roman"/>
          <w:color w:val="222222"/>
          <w:sz w:val="28"/>
          <w:szCs w:val="28"/>
        </w:rPr>
        <w:t>es</w:t>
      </w:r>
      <w:r w:rsidRPr="00567A4C">
        <w:rPr>
          <w:rFonts w:ascii="Times New Roman" w:hAnsi="Times New Roman" w:cs="Times New Roman"/>
          <w:color w:val="222222"/>
          <w:sz w:val="28"/>
          <w:szCs w:val="28"/>
        </w:rPr>
        <w:t xml:space="preserve"> </w:t>
      </w:r>
      <w:r w:rsidR="00DC60B5" w:rsidRPr="00567A4C">
        <w:rPr>
          <w:rFonts w:ascii="Times New Roman" w:hAnsi="Times New Roman" w:cs="Times New Roman"/>
          <w:color w:val="222222"/>
          <w:sz w:val="28"/>
          <w:szCs w:val="28"/>
        </w:rPr>
        <w:t xml:space="preserve">are </w:t>
      </w:r>
      <w:r w:rsidRPr="00567A4C">
        <w:rPr>
          <w:rFonts w:ascii="Times New Roman" w:hAnsi="Times New Roman" w:cs="Times New Roman"/>
          <w:color w:val="222222"/>
          <w:sz w:val="28"/>
          <w:szCs w:val="28"/>
        </w:rPr>
        <w:t xml:space="preserve">imposed today on </w:t>
      </w:r>
      <w:r w:rsidR="00DC60B5" w:rsidRPr="00567A4C">
        <w:rPr>
          <w:rFonts w:ascii="Times New Roman" w:hAnsi="Times New Roman" w:cs="Times New Roman"/>
          <w:color w:val="222222"/>
          <w:sz w:val="28"/>
          <w:szCs w:val="28"/>
        </w:rPr>
        <w:t xml:space="preserve">virtually all </w:t>
      </w:r>
      <w:r w:rsidRPr="00567A4C">
        <w:rPr>
          <w:rFonts w:ascii="Times New Roman" w:hAnsi="Times New Roman" w:cs="Times New Roman"/>
          <w:color w:val="222222"/>
          <w:sz w:val="28"/>
          <w:szCs w:val="28"/>
        </w:rPr>
        <w:t xml:space="preserve">economic activity and the </w:t>
      </w:r>
      <w:r w:rsidR="00DC60B5" w:rsidRPr="00567A4C">
        <w:rPr>
          <w:rFonts w:ascii="Times New Roman" w:hAnsi="Times New Roman" w:cs="Times New Roman"/>
          <w:color w:val="222222"/>
          <w:sz w:val="28"/>
          <w:szCs w:val="28"/>
        </w:rPr>
        <w:t>actual liability is substantial</w:t>
      </w:r>
      <w:r w:rsidRPr="00567A4C">
        <w:rPr>
          <w:rFonts w:ascii="Times New Roman" w:hAnsi="Times New Roman" w:cs="Times New Roman"/>
          <w:color w:val="222222"/>
          <w:sz w:val="28"/>
          <w:szCs w:val="28"/>
        </w:rPr>
        <w:t xml:space="preserve">, it is indispensable for a reasonable person making any economic decision to take into account its tax effects. </w:t>
      </w:r>
      <w:r w:rsidR="00F67D88" w:rsidRPr="00567A4C">
        <w:rPr>
          <w:rFonts w:ascii="Times New Roman" w:hAnsi="Times New Roman" w:cs="Times New Roman"/>
          <w:color w:val="222222"/>
          <w:sz w:val="28"/>
          <w:szCs w:val="28"/>
        </w:rPr>
        <w:t xml:space="preserve"> </w:t>
      </w:r>
      <w:r w:rsidRPr="00567A4C">
        <w:rPr>
          <w:rFonts w:ascii="Times New Roman" w:hAnsi="Times New Roman" w:cs="Times New Roman"/>
          <w:color w:val="222222"/>
          <w:sz w:val="28"/>
          <w:szCs w:val="28"/>
        </w:rPr>
        <w:t>Accordingly, legal stability and predictability in taxation is what Adam Smith called “certainty”</w:t>
      </w:r>
      <w:r w:rsidR="005A0F0B" w:rsidRPr="00567A4C">
        <w:rPr>
          <w:rFonts w:ascii="Times New Roman" w:hAnsi="Times New Roman" w:cs="Times New Roman"/>
          <w:color w:val="222222"/>
          <w:sz w:val="28"/>
          <w:szCs w:val="28"/>
        </w:rPr>
        <w:t xml:space="preserve"> </w:t>
      </w:r>
      <w:r w:rsidRPr="00567A4C">
        <w:rPr>
          <w:rFonts w:ascii="Times New Roman" w:hAnsi="Times New Roman" w:cs="Times New Roman"/>
          <w:color w:val="222222"/>
          <w:sz w:val="28"/>
          <w:szCs w:val="28"/>
        </w:rPr>
        <w:t>in his “Wealth of Nations</w:t>
      </w:r>
      <w:r w:rsidRPr="00567A4C">
        <w:rPr>
          <w:rStyle w:val="ae"/>
          <w:rFonts w:ascii="Times New Roman" w:hAnsi="Times New Roman" w:cs="Times New Roman"/>
          <w:color w:val="222222"/>
          <w:sz w:val="28"/>
          <w:szCs w:val="28"/>
        </w:rPr>
        <w:footnoteReference w:customMarkFollows="1" w:id="12"/>
        <w:t>10</w:t>
      </w:r>
      <w:r w:rsidR="00593875" w:rsidRPr="00567A4C">
        <w:rPr>
          <w:rFonts w:ascii="Times New Roman" w:hAnsi="Times New Roman" w:cs="Times New Roman"/>
          <w:color w:val="222222"/>
          <w:sz w:val="28"/>
          <w:szCs w:val="28"/>
        </w:rPr>
        <w:t>.”</w:t>
      </w:r>
    </w:p>
    <w:p w14:paraId="6F917A47" w14:textId="1F1B710C" w:rsidR="00922872" w:rsidRPr="00567A4C" w:rsidRDefault="00922872" w:rsidP="006A3318">
      <w:pPr>
        <w:ind w:firstLine="851"/>
        <w:rPr>
          <w:rFonts w:ascii="Times New Roman" w:hAnsi="Times New Roman" w:cs="Times New Roman"/>
          <w:sz w:val="28"/>
          <w:szCs w:val="28"/>
          <w:bdr w:val="single" w:sz="4" w:space="0" w:color="auto"/>
        </w:rPr>
      </w:pPr>
      <w:r w:rsidRPr="00567A4C">
        <w:rPr>
          <w:rFonts w:ascii="Times New Roman" w:hAnsi="Times New Roman" w:cs="Times New Roman"/>
          <w:sz w:val="28"/>
          <w:szCs w:val="28"/>
        </w:rPr>
        <w:t>With regard to these two values, and basically in accordance with German</w:t>
      </w:r>
      <w:r w:rsidR="00E11FA5" w:rsidRPr="00567A4C">
        <w:rPr>
          <w:rFonts w:ascii="Times New Roman" w:hAnsi="Times New Roman" w:cs="Times New Roman"/>
          <w:sz w:val="28"/>
          <w:szCs w:val="28"/>
        </w:rPr>
        <w:t xml:space="preserve"> and Anglo-American</w:t>
      </w:r>
      <w:r w:rsidRPr="00567A4C">
        <w:rPr>
          <w:rFonts w:ascii="Times New Roman" w:hAnsi="Times New Roman" w:cs="Times New Roman"/>
          <w:sz w:val="28"/>
          <w:szCs w:val="28"/>
        </w:rPr>
        <w:t xml:space="preserve"> theor</w:t>
      </w:r>
      <w:r w:rsidR="00B4096A" w:rsidRPr="00567A4C">
        <w:rPr>
          <w:rFonts w:ascii="Times New Roman" w:hAnsi="Times New Roman" w:cs="Times New Roman"/>
          <w:sz w:val="28"/>
          <w:szCs w:val="28"/>
        </w:rPr>
        <w:t>ies</w:t>
      </w:r>
      <w:r w:rsidRPr="00567A4C">
        <w:rPr>
          <w:rFonts w:ascii="Times New Roman" w:hAnsi="Times New Roman" w:cs="Times New Roman"/>
          <w:sz w:val="28"/>
          <w:szCs w:val="28"/>
        </w:rPr>
        <w:t xml:space="preserve">, </w:t>
      </w:r>
      <w:r w:rsidR="00DC60B5" w:rsidRPr="00567A4C">
        <w:rPr>
          <w:rFonts w:ascii="Times New Roman" w:hAnsi="Times New Roman" w:cs="Times New Roman"/>
          <w:sz w:val="28"/>
          <w:szCs w:val="28"/>
        </w:rPr>
        <w:t>I</w:t>
      </w:r>
      <w:r w:rsidRPr="00567A4C">
        <w:rPr>
          <w:rFonts w:ascii="Times New Roman" w:hAnsi="Times New Roman" w:cs="Times New Roman"/>
          <w:sz w:val="28"/>
          <w:szCs w:val="28"/>
        </w:rPr>
        <w:t xml:space="preserve"> divided the principle of statute-based </w:t>
      </w:r>
      <w:r w:rsidRPr="00567A4C">
        <w:rPr>
          <w:rFonts w:ascii="Times New Roman" w:hAnsi="Times New Roman" w:cs="Times New Roman"/>
          <w:color w:val="222222"/>
          <w:sz w:val="28"/>
          <w:szCs w:val="28"/>
        </w:rPr>
        <w:t xml:space="preserve">taxation into the following </w:t>
      </w:r>
      <w:r w:rsidR="00131159" w:rsidRPr="00567A4C">
        <w:rPr>
          <w:rFonts w:ascii="Times New Roman" w:hAnsi="Times New Roman" w:cs="Times New Roman"/>
          <w:color w:val="222222"/>
          <w:sz w:val="28"/>
          <w:szCs w:val="28"/>
        </w:rPr>
        <w:t>six</w:t>
      </w:r>
      <w:r w:rsidRPr="00567A4C">
        <w:rPr>
          <w:rFonts w:ascii="Times New Roman" w:hAnsi="Times New Roman" w:cs="Times New Roman"/>
          <w:color w:val="222222"/>
          <w:sz w:val="28"/>
          <w:szCs w:val="28"/>
        </w:rPr>
        <w:t xml:space="preserve"> sub-</w:t>
      </w:r>
      <w:r w:rsidRPr="00567A4C">
        <w:rPr>
          <w:rFonts w:ascii="Times New Roman" w:hAnsi="Times New Roman" w:cs="Times New Roman"/>
          <w:sz w:val="28"/>
          <w:szCs w:val="28"/>
        </w:rPr>
        <w:t>principles:</w:t>
      </w:r>
      <w:r w:rsidRPr="00567A4C">
        <w:rPr>
          <w:rStyle w:val="ae"/>
          <w:rFonts w:ascii="Times New Roman" w:hAnsi="Times New Roman" w:cs="Times New Roman"/>
          <w:sz w:val="28"/>
          <w:szCs w:val="28"/>
        </w:rPr>
        <w:footnoteReference w:customMarkFollows="1" w:id="13"/>
        <w:t>11</w:t>
      </w:r>
    </w:p>
    <w:p w14:paraId="3B0CE057" w14:textId="1914E7F0" w:rsidR="00922872" w:rsidRPr="00567A4C" w:rsidRDefault="00922872" w:rsidP="006A3318">
      <w:pPr>
        <w:tabs>
          <w:tab w:val="left" w:pos="1560"/>
        </w:tabs>
        <w:ind w:left="1440" w:hanging="607"/>
        <w:rPr>
          <w:rFonts w:ascii="Times New Roman" w:hAnsi="Times New Roman" w:cs="Times New Roman"/>
          <w:color w:val="222222"/>
          <w:sz w:val="28"/>
          <w:szCs w:val="28"/>
        </w:rPr>
      </w:pPr>
      <w:r w:rsidRPr="00567A4C">
        <w:rPr>
          <w:rFonts w:ascii="Times New Roman" w:hAnsi="Times New Roman" w:cs="Times New Roman"/>
          <w:sz w:val="28"/>
          <w:szCs w:val="28"/>
        </w:rPr>
        <w:t>(1</w:t>
      </w:r>
      <w:r w:rsidR="00B435C7" w:rsidRPr="00567A4C">
        <w:rPr>
          <w:rFonts w:ascii="Times New Roman" w:hAnsi="Times New Roman" w:cs="Times New Roman"/>
          <w:sz w:val="28"/>
          <w:szCs w:val="28"/>
        </w:rPr>
        <w:t>)</w:t>
      </w:r>
      <w:r w:rsidR="00B435C7" w:rsidRPr="00567A4C">
        <w:rPr>
          <w:rFonts w:ascii="Times New Roman" w:hAnsi="Times New Roman" w:cs="Times New Roman"/>
          <w:sz w:val="28"/>
          <w:szCs w:val="28"/>
        </w:rPr>
        <w:tab/>
      </w:r>
      <w:proofErr w:type="gramStart"/>
      <w:r w:rsidRPr="00567A4C">
        <w:rPr>
          <w:rFonts w:ascii="Times New Roman" w:hAnsi="Times New Roman" w:cs="Times New Roman"/>
          <w:sz w:val="28"/>
          <w:szCs w:val="28"/>
        </w:rPr>
        <w:t>the</w:t>
      </w:r>
      <w:proofErr w:type="gramEnd"/>
      <w:r w:rsidRPr="00567A4C">
        <w:rPr>
          <w:rFonts w:ascii="Times New Roman" w:hAnsi="Times New Roman" w:cs="Times New Roman"/>
          <w:sz w:val="28"/>
          <w:szCs w:val="28"/>
        </w:rPr>
        <w:t xml:space="preserve"> principle that the prerequisites for tax liability</w:t>
      </w:r>
      <w:r w:rsidR="009544E8" w:rsidRPr="00567A4C">
        <w:rPr>
          <w:rFonts w:ascii="Times New Roman" w:hAnsi="Times New Roman" w:cs="Times New Roman"/>
          <w:sz w:val="28"/>
          <w:szCs w:val="28"/>
        </w:rPr>
        <w:t xml:space="preserve"> </w:t>
      </w:r>
      <w:r w:rsidRPr="00567A4C">
        <w:rPr>
          <w:rFonts w:ascii="Times New Roman" w:hAnsi="Times New Roman" w:cs="Times New Roman"/>
          <w:sz w:val="28"/>
          <w:szCs w:val="28"/>
        </w:rPr>
        <w:t>(</w:t>
      </w:r>
      <w:r w:rsidRPr="00567A4C">
        <w:rPr>
          <w:rFonts w:ascii="Times New Roman" w:hAnsi="Times New Roman" w:cs="Times New Roman"/>
          <w:color w:val="222222"/>
          <w:sz w:val="28"/>
          <w:szCs w:val="28"/>
        </w:rPr>
        <w:t>“</w:t>
      </w:r>
      <w:proofErr w:type="spellStart"/>
      <w:r w:rsidRPr="00567A4C">
        <w:rPr>
          <w:rFonts w:ascii="Times New Roman" w:hAnsi="Times New Roman" w:cs="Times New Roman"/>
          <w:color w:val="222222"/>
          <w:sz w:val="28"/>
          <w:szCs w:val="28"/>
        </w:rPr>
        <w:t>Steuertatbestand</w:t>
      </w:r>
      <w:proofErr w:type="spellEnd"/>
      <w:r w:rsidRPr="00567A4C">
        <w:rPr>
          <w:rFonts w:ascii="Times New Roman" w:hAnsi="Times New Roman" w:cs="Times New Roman"/>
          <w:color w:val="222222"/>
          <w:sz w:val="28"/>
          <w:szCs w:val="28"/>
        </w:rPr>
        <w:t xml:space="preserve">”) and the procedure of assessment and collection of tax should be </w:t>
      </w:r>
      <w:r w:rsidR="00DC60B5" w:rsidRPr="00567A4C">
        <w:rPr>
          <w:rFonts w:ascii="Times New Roman" w:hAnsi="Times New Roman" w:cs="Times New Roman"/>
          <w:color w:val="222222"/>
          <w:sz w:val="28"/>
          <w:szCs w:val="28"/>
        </w:rPr>
        <w:t xml:space="preserve">specified in </w:t>
      </w:r>
      <w:r w:rsidRPr="00567A4C">
        <w:rPr>
          <w:rFonts w:ascii="Times New Roman" w:hAnsi="Times New Roman" w:cs="Times New Roman"/>
          <w:color w:val="222222"/>
          <w:sz w:val="28"/>
          <w:szCs w:val="28"/>
        </w:rPr>
        <w:t>statutes (</w:t>
      </w:r>
      <w:r w:rsidRPr="00567A4C">
        <w:rPr>
          <w:rFonts w:ascii="Times New Roman" w:hAnsi="Times New Roman" w:cs="Times New Roman"/>
          <w:sz w:val="28"/>
          <w:szCs w:val="28"/>
        </w:rPr>
        <w:t xml:space="preserve">principle of reservation to </w:t>
      </w:r>
      <w:r w:rsidRPr="00567A4C">
        <w:rPr>
          <w:rFonts w:ascii="Times New Roman" w:hAnsi="Times New Roman" w:cs="Times New Roman"/>
          <w:color w:val="222222"/>
          <w:sz w:val="28"/>
          <w:szCs w:val="28"/>
        </w:rPr>
        <w:t xml:space="preserve">statutes); </w:t>
      </w:r>
    </w:p>
    <w:p w14:paraId="78074ED5" w14:textId="52129211" w:rsidR="00922872" w:rsidRPr="00567A4C" w:rsidRDefault="00922872" w:rsidP="006A3318">
      <w:pPr>
        <w:tabs>
          <w:tab w:val="left" w:pos="1560"/>
        </w:tabs>
        <w:ind w:left="1440" w:hanging="607"/>
        <w:rPr>
          <w:rFonts w:ascii="Times New Roman" w:hAnsi="Times New Roman" w:cs="Times New Roman"/>
          <w:color w:val="222222"/>
          <w:sz w:val="28"/>
          <w:szCs w:val="28"/>
        </w:rPr>
      </w:pPr>
      <w:r w:rsidRPr="00567A4C">
        <w:rPr>
          <w:rFonts w:ascii="Times New Roman" w:hAnsi="Times New Roman" w:cs="Times New Roman"/>
          <w:color w:val="222222"/>
          <w:sz w:val="28"/>
          <w:szCs w:val="28"/>
        </w:rPr>
        <w:t>(2</w:t>
      </w:r>
      <w:r w:rsidR="00B435C7" w:rsidRPr="00567A4C">
        <w:rPr>
          <w:rFonts w:ascii="Times New Roman" w:hAnsi="Times New Roman" w:cs="Times New Roman"/>
          <w:color w:val="222222"/>
          <w:sz w:val="28"/>
          <w:szCs w:val="28"/>
        </w:rPr>
        <w:t>)</w:t>
      </w:r>
      <w:r w:rsidR="00B435C7" w:rsidRPr="00567A4C">
        <w:rPr>
          <w:rFonts w:ascii="Times New Roman" w:hAnsi="Times New Roman" w:cs="Times New Roman"/>
          <w:color w:val="222222"/>
          <w:sz w:val="28"/>
          <w:szCs w:val="28"/>
        </w:rPr>
        <w:tab/>
      </w:r>
      <w:proofErr w:type="gramStart"/>
      <w:r w:rsidRPr="00567A4C">
        <w:rPr>
          <w:rFonts w:ascii="Times New Roman" w:hAnsi="Times New Roman" w:cs="Times New Roman"/>
          <w:sz w:val="28"/>
          <w:szCs w:val="28"/>
        </w:rPr>
        <w:t>the</w:t>
      </w:r>
      <w:proofErr w:type="gramEnd"/>
      <w:r w:rsidRPr="00567A4C">
        <w:rPr>
          <w:rFonts w:ascii="Times New Roman" w:hAnsi="Times New Roman" w:cs="Times New Roman"/>
          <w:sz w:val="28"/>
          <w:szCs w:val="28"/>
        </w:rPr>
        <w:t xml:space="preserve"> principle that the prerequisites for tax liability </w:t>
      </w:r>
      <w:r w:rsidRPr="00567A4C">
        <w:rPr>
          <w:rFonts w:ascii="Times New Roman" w:hAnsi="Times New Roman" w:cs="Times New Roman"/>
          <w:color w:val="222222"/>
          <w:sz w:val="28"/>
          <w:szCs w:val="28"/>
        </w:rPr>
        <w:t xml:space="preserve">and the </w:t>
      </w:r>
      <w:r w:rsidRPr="00567A4C">
        <w:rPr>
          <w:rFonts w:ascii="Times New Roman" w:hAnsi="Times New Roman" w:cs="Times New Roman"/>
          <w:sz w:val="28"/>
          <w:szCs w:val="28"/>
        </w:rPr>
        <w:t>procedure</w:t>
      </w:r>
      <w:r w:rsidRPr="00567A4C">
        <w:rPr>
          <w:rFonts w:ascii="Times New Roman" w:hAnsi="Times New Roman" w:cs="Times New Roman"/>
          <w:color w:val="222222"/>
          <w:sz w:val="28"/>
          <w:szCs w:val="28"/>
        </w:rPr>
        <w:t xml:space="preserve"> </w:t>
      </w:r>
      <w:r w:rsidR="00DC60B5" w:rsidRPr="00567A4C">
        <w:rPr>
          <w:rFonts w:ascii="Times New Roman" w:hAnsi="Times New Roman" w:cs="Times New Roman"/>
          <w:color w:val="222222"/>
          <w:sz w:val="28"/>
          <w:szCs w:val="28"/>
        </w:rPr>
        <w:t xml:space="preserve">for the </w:t>
      </w:r>
      <w:r w:rsidRPr="00567A4C">
        <w:rPr>
          <w:rFonts w:ascii="Times New Roman" w:hAnsi="Times New Roman" w:cs="Times New Roman"/>
          <w:color w:val="222222"/>
          <w:sz w:val="28"/>
          <w:szCs w:val="28"/>
        </w:rPr>
        <w:t>assessment and collection of tax</w:t>
      </w:r>
      <w:r w:rsidR="00DC60B5" w:rsidRPr="00567A4C">
        <w:rPr>
          <w:rFonts w:ascii="Times New Roman" w:hAnsi="Times New Roman" w:cs="Times New Roman"/>
          <w:color w:val="222222"/>
          <w:sz w:val="28"/>
          <w:szCs w:val="28"/>
        </w:rPr>
        <w:t>es</w:t>
      </w:r>
      <w:r w:rsidRPr="00567A4C">
        <w:rPr>
          <w:rFonts w:ascii="Times New Roman" w:hAnsi="Times New Roman" w:cs="Times New Roman"/>
          <w:color w:val="222222"/>
          <w:sz w:val="28"/>
          <w:szCs w:val="28"/>
        </w:rPr>
        <w:t xml:space="preserve"> should be precisely provided (</w:t>
      </w:r>
      <w:r w:rsidRPr="00567A4C">
        <w:rPr>
          <w:rFonts w:ascii="Times New Roman" w:hAnsi="Times New Roman" w:cs="Times New Roman"/>
          <w:sz w:val="28"/>
          <w:szCs w:val="28"/>
        </w:rPr>
        <w:t>principle of preciseness);</w:t>
      </w:r>
    </w:p>
    <w:p w14:paraId="4B682A6E" w14:textId="423FFF87" w:rsidR="00922872" w:rsidRPr="00567A4C" w:rsidRDefault="00922872" w:rsidP="006A3318">
      <w:pPr>
        <w:tabs>
          <w:tab w:val="left" w:pos="1560"/>
        </w:tabs>
        <w:ind w:left="1440" w:hanging="607"/>
        <w:rPr>
          <w:rFonts w:ascii="Times New Roman" w:hAnsi="Times New Roman" w:cs="Times New Roman"/>
          <w:sz w:val="28"/>
          <w:szCs w:val="28"/>
        </w:rPr>
      </w:pPr>
      <w:r w:rsidRPr="00567A4C">
        <w:rPr>
          <w:rFonts w:ascii="Times New Roman" w:hAnsi="Times New Roman" w:cs="Times New Roman"/>
          <w:sz w:val="28"/>
          <w:szCs w:val="28"/>
        </w:rPr>
        <w:t>(3)</w:t>
      </w:r>
      <w:r w:rsidR="00B435C7" w:rsidRPr="00567A4C">
        <w:rPr>
          <w:rFonts w:ascii="Times New Roman" w:hAnsi="Times New Roman" w:cs="Times New Roman"/>
          <w:sz w:val="28"/>
          <w:szCs w:val="28"/>
        </w:rPr>
        <w:tab/>
      </w:r>
      <w:proofErr w:type="gramStart"/>
      <w:r w:rsidRPr="00567A4C">
        <w:rPr>
          <w:rFonts w:ascii="Times New Roman" w:hAnsi="Times New Roman" w:cs="Times New Roman"/>
          <w:sz w:val="28"/>
          <w:szCs w:val="28"/>
        </w:rPr>
        <w:t>the</w:t>
      </w:r>
      <w:proofErr w:type="gramEnd"/>
      <w:r w:rsidRPr="00567A4C">
        <w:rPr>
          <w:rFonts w:ascii="Times New Roman" w:hAnsi="Times New Roman" w:cs="Times New Roman"/>
          <w:sz w:val="28"/>
          <w:szCs w:val="28"/>
        </w:rPr>
        <w:t xml:space="preserve"> principle of prohibition of retroactive legislation</w:t>
      </w:r>
      <w:r w:rsidR="00DC60B5" w:rsidRPr="00567A4C">
        <w:rPr>
          <w:rFonts w:ascii="Times New Roman" w:hAnsi="Times New Roman" w:cs="Times New Roman"/>
          <w:sz w:val="28"/>
          <w:szCs w:val="28"/>
        </w:rPr>
        <w:t xml:space="preserve"> </w:t>
      </w:r>
      <w:r w:rsidRPr="00567A4C">
        <w:rPr>
          <w:rFonts w:ascii="Times New Roman" w:hAnsi="Times New Roman" w:cs="Times New Roman"/>
          <w:sz w:val="28"/>
          <w:szCs w:val="28"/>
        </w:rPr>
        <w:t>(principle of non-retroactivity);</w:t>
      </w:r>
    </w:p>
    <w:p w14:paraId="76308AE9" w14:textId="2C3AB795" w:rsidR="00922872" w:rsidRPr="00567A4C" w:rsidRDefault="00922872" w:rsidP="006A3318">
      <w:pPr>
        <w:tabs>
          <w:tab w:val="left" w:pos="1560"/>
        </w:tabs>
        <w:ind w:left="1440" w:hanging="607"/>
        <w:rPr>
          <w:rFonts w:ascii="Times New Roman" w:hAnsi="Times New Roman" w:cs="Times New Roman"/>
          <w:sz w:val="28"/>
          <w:szCs w:val="28"/>
        </w:rPr>
      </w:pPr>
      <w:r w:rsidRPr="00567A4C">
        <w:rPr>
          <w:rFonts w:ascii="Times New Roman" w:hAnsi="Times New Roman" w:cs="Times New Roman"/>
          <w:sz w:val="28"/>
          <w:szCs w:val="28"/>
        </w:rPr>
        <w:t>(4</w:t>
      </w:r>
      <w:r w:rsidR="002755F7" w:rsidRPr="00567A4C">
        <w:rPr>
          <w:rFonts w:ascii="Times New Roman" w:hAnsi="Times New Roman" w:cs="Times New Roman"/>
          <w:sz w:val="28"/>
          <w:szCs w:val="28"/>
        </w:rPr>
        <w:t>)</w:t>
      </w:r>
      <w:r w:rsidR="00B435C7" w:rsidRPr="00567A4C">
        <w:rPr>
          <w:rFonts w:ascii="Times New Roman" w:hAnsi="Times New Roman" w:cs="Times New Roman"/>
          <w:sz w:val="28"/>
          <w:szCs w:val="28"/>
        </w:rPr>
        <w:tab/>
      </w:r>
      <w:proofErr w:type="gramStart"/>
      <w:r w:rsidRPr="00567A4C">
        <w:rPr>
          <w:rFonts w:ascii="Times New Roman" w:hAnsi="Times New Roman" w:cs="Times New Roman"/>
          <w:sz w:val="28"/>
          <w:szCs w:val="28"/>
        </w:rPr>
        <w:t>the</w:t>
      </w:r>
      <w:proofErr w:type="gramEnd"/>
      <w:r w:rsidRPr="00567A4C">
        <w:rPr>
          <w:rFonts w:ascii="Times New Roman" w:hAnsi="Times New Roman" w:cs="Times New Roman"/>
          <w:sz w:val="28"/>
          <w:szCs w:val="28"/>
        </w:rPr>
        <w:t xml:space="preserve"> principle that tax </w:t>
      </w:r>
      <w:r w:rsidRPr="00567A4C">
        <w:rPr>
          <w:rFonts w:ascii="Times New Roman" w:hAnsi="Times New Roman" w:cs="Times New Roman"/>
          <w:color w:val="222222"/>
          <w:sz w:val="28"/>
          <w:szCs w:val="28"/>
        </w:rPr>
        <w:t xml:space="preserve">statutes should be strictly </w:t>
      </w:r>
      <w:r w:rsidRPr="00567A4C">
        <w:rPr>
          <w:rFonts w:ascii="Times New Roman" w:hAnsi="Times New Roman" w:cs="Times New Roman"/>
          <w:sz w:val="28"/>
          <w:szCs w:val="28"/>
        </w:rPr>
        <w:t>enforced</w:t>
      </w:r>
      <w:r w:rsidR="00DC60B5" w:rsidRPr="00567A4C">
        <w:rPr>
          <w:rFonts w:ascii="Times New Roman" w:hAnsi="Times New Roman" w:cs="Times New Roman"/>
          <w:sz w:val="28"/>
          <w:szCs w:val="28"/>
        </w:rPr>
        <w:t xml:space="preserve"> </w:t>
      </w:r>
      <w:r w:rsidRPr="00567A4C">
        <w:rPr>
          <w:rFonts w:ascii="Times New Roman" w:hAnsi="Times New Roman" w:cs="Times New Roman"/>
          <w:color w:val="222222"/>
          <w:sz w:val="28"/>
          <w:szCs w:val="28"/>
        </w:rPr>
        <w:lastRenderedPageBreak/>
        <w:t>(</w:t>
      </w:r>
      <w:r w:rsidRPr="00567A4C">
        <w:rPr>
          <w:rFonts w:ascii="Times New Roman" w:hAnsi="Times New Roman" w:cs="Times New Roman"/>
          <w:sz w:val="28"/>
          <w:szCs w:val="28"/>
        </w:rPr>
        <w:t>principle of legality);</w:t>
      </w:r>
    </w:p>
    <w:p w14:paraId="3F4DFB64" w14:textId="77777777" w:rsidR="00922872" w:rsidRPr="00567A4C" w:rsidRDefault="00922872" w:rsidP="006A3318">
      <w:pPr>
        <w:tabs>
          <w:tab w:val="left" w:pos="1560"/>
        </w:tabs>
        <w:ind w:left="1440" w:hanging="607"/>
        <w:rPr>
          <w:rFonts w:ascii="Times New Roman" w:hAnsi="Times New Roman" w:cs="Times New Roman"/>
          <w:sz w:val="28"/>
          <w:szCs w:val="28"/>
        </w:rPr>
      </w:pPr>
      <w:r w:rsidRPr="00567A4C">
        <w:rPr>
          <w:rFonts w:ascii="Times New Roman" w:hAnsi="Times New Roman" w:cs="Times New Roman"/>
          <w:sz w:val="28"/>
          <w:szCs w:val="28"/>
        </w:rPr>
        <w:t>(5</w:t>
      </w:r>
      <w:r w:rsidR="00B435C7" w:rsidRPr="00567A4C">
        <w:rPr>
          <w:rFonts w:ascii="Times New Roman" w:hAnsi="Times New Roman" w:cs="Times New Roman"/>
          <w:sz w:val="28"/>
          <w:szCs w:val="28"/>
        </w:rPr>
        <w:t>)</w:t>
      </w:r>
      <w:r w:rsidR="00B435C7" w:rsidRPr="00567A4C">
        <w:rPr>
          <w:rFonts w:ascii="Times New Roman" w:hAnsi="Times New Roman" w:cs="Times New Roman"/>
          <w:sz w:val="28"/>
          <w:szCs w:val="28"/>
        </w:rPr>
        <w:tab/>
      </w:r>
      <w:proofErr w:type="gramStart"/>
      <w:r w:rsidRPr="00567A4C">
        <w:rPr>
          <w:rFonts w:ascii="Times New Roman" w:hAnsi="Times New Roman" w:cs="Times New Roman"/>
          <w:sz w:val="28"/>
          <w:szCs w:val="28"/>
        </w:rPr>
        <w:t>the</w:t>
      </w:r>
      <w:proofErr w:type="gramEnd"/>
      <w:r w:rsidRPr="00567A4C">
        <w:rPr>
          <w:rFonts w:ascii="Times New Roman" w:hAnsi="Times New Roman" w:cs="Times New Roman"/>
          <w:sz w:val="28"/>
          <w:szCs w:val="28"/>
        </w:rPr>
        <w:t xml:space="preserve"> principle of due process in </w:t>
      </w:r>
      <w:r w:rsidRPr="00567A4C">
        <w:rPr>
          <w:rFonts w:ascii="Times New Roman" w:hAnsi="Times New Roman" w:cs="Times New Roman"/>
          <w:color w:val="222222"/>
          <w:sz w:val="28"/>
          <w:szCs w:val="28"/>
        </w:rPr>
        <w:t>taxation</w:t>
      </w:r>
      <w:r w:rsidR="00023368" w:rsidRPr="00567A4C">
        <w:rPr>
          <w:rFonts w:ascii="Times New Roman" w:hAnsi="Times New Roman" w:cs="Times New Roman"/>
          <w:color w:val="222222"/>
          <w:sz w:val="28"/>
          <w:szCs w:val="28"/>
        </w:rPr>
        <w:t>; and</w:t>
      </w:r>
    </w:p>
    <w:p w14:paraId="2DB1F0CA" w14:textId="77777777" w:rsidR="00922872" w:rsidRPr="00567A4C" w:rsidRDefault="00922872" w:rsidP="006A3318">
      <w:pPr>
        <w:tabs>
          <w:tab w:val="left" w:pos="1560"/>
        </w:tabs>
        <w:ind w:left="1440" w:hanging="607"/>
        <w:rPr>
          <w:rFonts w:ascii="Times New Roman" w:hAnsi="Times New Roman" w:cs="Times New Roman"/>
          <w:sz w:val="28"/>
          <w:szCs w:val="28"/>
        </w:rPr>
      </w:pPr>
      <w:r w:rsidRPr="00567A4C">
        <w:rPr>
          <w:rFonts w:ascii="Times New Roman" w:hAnsi="Times New Roman" w:cs="Times New Roman"/>
          <w:sz w:val="28"/>
          <w:szCs w:val="28"/>
        </w:rPr>
        <w:t>(6</w:t>
      </w:r>
      <w:r w:rsidR="00B435C7" w:rsidRPr="00567A4C">
        <w:rPr>
          <w:rFonts w:ascii="Times New Roman" w:hAnsi="Times New Roman" w:cs="Times New Roman"/>
          <w:sz w:val="28"/>
          <w:szCs w:val="28"/>
        </w:rPr>
        <w:t>)</w:t>
      </w:r>
      <w:r w:rsidR="00B435C7" w:rsidRPr="00567A4C">
        <w:rPr>
          <w:rFonts w:ascii="Times New Roman" w:hAnsi="Times New Roman" w:cs="Times New Roman"/>
          <w:sz w:val="28"/>
          <w:szCs w:val="28"/>
        </w:rPr>
        <w:tab/>
      </w:r>
      <w:proofErr w:type="gramStart"/>
      <w:r w:rsidRPr="00567A4C">
        <w:rPr>
          <w:rFonts w:ascii="Times New Roman" w:hAnsi="Times New Roman" w:cs="Times New Roman"/>
          <w:sz w:val="28"/>
          <w:szCs w:val="28"/>
        </w:rPr>
        <w:t>the</w:t>
      </w:r>
      <w:proofErr w:type="gramEnd"/>
      <w:r w:rsidRPr="00567A4C">
        <w:rPr>
          <w:rFonts w:ascii="Times New Roman" w:hAnsi="Times New Roman" w:cs="Times New Roman"/>
          <w:sz w:val="28"/>
          <w:szCs w:val="28"/>
        </w:rPr>
        <w:t xml:space="preserve"> principle that </w:t>
      </w:r>
      <w:r w:rsidR="009838D2" w:rsidRPr="00567A4C">
        <w:rPr>
          <w:rFonts w:ascii="Times New Roman" w:hAnsi="Times New Roman" w:cs="Times New Roman"/>
          <w:sz w:val="28"/>
          <w:szCs w:val="28"/>
        </w:rPr>
        <w:t>the</w:t>
      </w:r>
      <w:r w:rsidRPr="00567A4C">
        <w:rPr>
          <w:rFonts w:ascii="Times New Roman" w:hAnsi="Times New Roman" w:cs="Times New Roman"/>
          <w:sz w:val="28"/>
          <w:szCs w:val="28"/>
        </w:rPr>
        <w:t xml:space="preserve"> right of taxpayers </w:t>
      </w:r>
      <w:r w:rsidRPr="00567A4C">
        <w:rPr>
          <w:rFonts w:ascii="Times New Roman" w:hAnsi="Times New Roman" w:cs="Times New Roman"/>
          <w:color w:val="222222"/>
          <w:sz w:val="28"/>
          <w:szCs w:val="28"/>
        </w:rPr>
        <w:t xml:space="preserve">should be protected by a </w:t>
      </w:r>
      <w:r w:rsidRPr="00567A4C">
        <w:rPr>
          <w:rFonts w:ascii="Times New Roman" w:hAnsi="Times New Roman" w:cs="Times New Roman"/>
          <w:sz w:val="28"/>
          <w:szCs w:val="28"/>
        </w:rPr>
        <w:t>formal</w:t>
      </w:r>
      <w:r w:rsidRPr="00567A4C">
        <w:rPr>
          <w:rFonts w:ascii="Times New Roman" w:hAnsi="Times New Roman" w:cs="Times New Roman"/>
          <w:color w:val="222222"/>
          <w:sz w:val="28"/>
          <w:szCs w:val="28"/>
        </w:rPr>
        <w:t xml:space="preserve"> litigation system</w:t>
      </w:r>
      <w:r w:rsidR="00313A0F" w:rsidRPr="00567A4C">
        <w:rPr>
          <w:rFonts w:ascii="Times New Roman" w:hAnsi="Times New Roman" w:cs="Times New Roman"/>
          <w:color w:val="222222"/>
          <w:sz w:val="28"/>
          <w:szCs w:val="28"/>
        </w:rPr>
        <w:t xml:space="preserve"> </w:t>
      </w:r>
      <w:r w:rsidRPr="00567A4C">
        <w:rPr>
          <w:rFonts w:ascii="Times New Roman" w:hAnsi="Times New Roman" w:cs="Times New Roman"/>
          <w:color w:val="222222"/>
          <w:sz w:val="28"/>
          <w:szCs w:val="28"/>
        </w:rPr>
        <w:t>(</w:t>
      </w:r>
      <w:r w:rsidRPr="00567A4C">
        <w:rPr>
          <w:rFonts w:ascii="Times New Roman" w:hAnsi="Times New Roman" w:cs="Times New Roman"/>
          <w:sz w:val="28"/>
          <w:szCs w:val="28"/>
        </w:rPr>
        <w:t xml:space="preserve">principle of </w:t>
      </w:r>
      <w:r w:rsidRPr="00567A4C">
        <w:rPr>
          <w:rFonts w:ascii="Times New Roman" w:hAnsi="Times New Roman" w:cs="Times New Roman"/>
          <w:color w:val="222222"/>
          <w:sz w:val="28"/>
          <w:szCs w:val="28"/>
        </w:rPr>
        <w:t>j</w:t>
      </w:r>
      <w:r w:rsidR="009838D2" w:rsidRPr="00567A4C">
        <w:rPr>
          <w:rFonts w:ascii="Times New Roman" w:hAnsi="Times New Roman" w:cs="Times New Roman"/>
          <w:color w:val="222222"/>
          <w:sz w:val="28"/>
          <w:szCs w:val="28"/>
        </w:rPr>
        <w:t>udici</w:t>
      </w:r>
      <w:r w:rsidRPr="00567A4C">
        <w:rPr>
          <w:rFonts w:ascii="Times New Roman" w:hAnsi="Times New Roman" w:cs="Times New Roman"/>
          <w:color w:val="222222"/>
          <w:sz w:val="28"/>
          <w:szCs w:val="28"/>
        </w:rPr>
        <w:t>al protection of the</w:t>
      </w:r>
      <w:r w:rsidRPr="00567A4C">
        <w:rPr>
          <w:rFonts w:ascii="Times New Roman" w:hAnsi="Times New Roman" w:cs="Times New Roman"/>
          <w:sz w:val="28"/>
          <w:szCs w:val="28"/>
        </w:rPr>
        <w:t xml:space="preserve"> taxpayers’ right)</w:t>
      </w:r>
      <w:r w:rsidRPr="00567A4C">
        <w:rPr>
          <w:rFonts w:ascii="Times New Roman" w:hAnsi="Times New Roman" w:cs="Times New Roman"/>
          <w:color w:val="222222"/>
          <w:sz w:val="28"/>
          <w:szCs w:val="28"/>
        </w:rPr>
        <w:t>.</w:t>
      </w:r>
    </w:p>
    <w:p w14:paraId="2BAFD860" w14:textId="053B10C8" w:rsidR="00922872" w:rsidRPr="00567A4C" w:rsidRDefault="00DC60B5" w:rsidP="006A3318">
      <w:pPr>
        <w:ind w:firstLine="851"/>
        <w:rPr>
          <w:rFonts w:ascii="Times New Roman" w:hAnsi="Times New Roman" w:cs="Times New Roman"/>
          <w:sz w:val="28"/>
          <w:szCs w:val="28"/>
        </w:rPr>
      </w:pPr>
      <w:r w:rsidRPr="00567A4C">
        <w:rPr>
          <w:rFonts w:ascii="Times New Roman" w:hAnsi="Times New Roman" w:cs="Times New Roman"/>
          <w:sz w:val="28"/>
          <w:szCs w:val="28"/>
        </w:rPr>
        <w:t xml:space="preserve">Today, I would like </w:t>
      </w:r>
      <w:r w:rsidR="00922872" w:rsidRPr="00567A4C">
        <w:rPr>
          <w:rFonts w:ascii="Times New Roman" w:hAnsi="Times New Roman" w:cs="Times New Roman"/>
          <w:sz w:val="28"/>
          <w:szCs w:val="28"/>
        </w:rPr>
        <w:t>to</w:t>
      </w:r>
      <w:r w:rsidR="008222CD" w:rsidRPr="00567A4C">
        <w:rPr>
          <w:rFonts w:ascii="Times New Roman" w:hAnsi="Times New Roman" w:cs="Times New Roman"/>
          <w:sz w:val="28"/>
          <w:szCs w:val="28"/>
        </w:rPr>
        <w:t xml:space="preserve"> </w:t>
      </w:r>
      <w:r w:rsidR="00313A0F" w:rsidRPr="00567A4C">
        <w:rPr>
          <w:rFonts w:ascii="Times New Roman" w:hAnsi="Times New Roman" w:cs="Times New Roman"/>
          <w:sz w:val="28"/>
          <w:szCs w:val="28"/>
        </w:rPr>
        <w:t>introduce</w:t>
      </w:r>
      <w:r w:rsidR="008222CD" w:rsidRPr="00567A4C">
        <w:rPr>
          <w:rFonts w:ascii="Times New Roman" w:hAnsi="Times New Roman" w:cs="Times New Roman"/>
          <w:sz w:val="28"/>
          <w:szCs w:val="28"/>
        </w:rPr>
        <w:t xml:space="preserve"> to </w:t>
      </w:r>
      <w:r w:rsidRPr="00567A4C">
        <w:rPr>
          <w:rFonts w:ascii="Times New Roman" w:hAnsi="Times New Roman" w:cs="Times New Roman"/>
          <w:sz w:val="28"/>
          <w:szCs w:val="28"/>
        </w:rPr>
        <w:t xml:space="preserve">my foreign </w:t>
      </w:r>
      <w:r w:rsidR="00313A0F" w:rsidRPr="00567A4C">
        <w:rPr>
          <w:rFonts w:ascii="Times New Roman" w:hAnsi="Times New Roman" w:cs="Times New Roman"/>
          <w:sz w:val="28"/>
          <w:szCs w:val="28"/>
        </w:rPr>
        <w:t>audience</w:t>
      </w:r>
      <w:r w:rsidR="008222CD" w:rsidRPr="00567A4C">
        <w:rPr>
          <w:rFonts w:ascii="Times New Roman" w:hAnsi="Times New Roman" w:cs="Times New Roman"/>
          <w:sz w:val="28"/>
          <w:szCs w:val="28"/>
        </w:rPr>
        <w:t xml:space="preserve"> the present situ</w:t>
      </w:r>
      <w:r w:rsidR="00313A0F" w:rsidRPr="00567A4C">
        <w:rPr>
          <w:rFonts w:ascii="Times New Roman" w:hAnsi="Times New Roman" w:cs="Times New Roman"/>
          <w:sz w:val="28"/>
          <w:szCs w:val="28"/>
        </w:rPr>
        <w:t xml:space="preserve">ation </w:t>
      </w:r>
      <w:r w:rsidRPr="00567A4C">
        <w:rPr>
          <w:rFonts w:ascii="Times New Roman" w:hAnsi="Times New Roman" w:cs="Times New Roman"/>
          <w:sz w:val="28"/>
          <w:szCs w:val="28"/>
        </w:rPr>
        <w:t xml:space="preserve">concerning the </w:t>
      </w:r>
      <w:r w:rsidR="00313A0F" w:rsidRPr="00567A4C">
        <w:rPr>
          <w:rFonts w:ascii="Times New Roman" w:hAnsi="Times New Roman" w:cs="Times New Roman"/>
          <w:sz w:val="28"/>
          <w:szCs w:val="28"/>
        </w:rPr>
        <w:t xml:space="preserve">rule of law in </w:t>
      </w:r>
      <w:r w:rsidRPr="00567A4C">
        <w:rPr>
          <w:rFonts w:ascii="Times New Roman" w:hAnsi="Times New Roman" w:cs="Times New Roman"/>
          <w:sz w:val="28"/>
          <w:szCs w:val="28"/>
        </w:rPr>
        <w:t xml:space="preserve">Japanese </w:t>
      </w:r>
      <w:r w:rsidR="00313A0F" w:rsidRPr="00567A4C">
        <w:rPr>
          <w:rFonts w:ascii="Times New Roman" w:hAnsi="Times New Roman" w:cs="Times New Roman"/>
          <w:sz w:val="28"/>
          <w:szCs w:val="28"/>
        </w:rPr>
        <w:t>tax</w:t>
      </w:r>
      <w:r w:rsidR="008222CD" w:rsidRPr="00567A4C">
        <w:rPr>
          <w:rFonts w:ascii="Times New Roman" w:hAnsi="Times New Roman" w:cs="Times New Roman"/>
          <w:sz w:val="28"/>
          <w:szCs w:val="28"/>
        </w:rPr>
        <w:t>ation</w:t>
      </w:r>
      <w:r w:rsidR="00132FAB" w:rsidRPr="00567A4C">
        <w:rPr>
          <w:rFonts w:ascii="Times New Roman" w:hAnsi="Times New Roman" w:cs="Times New Roman"/>
          <w:sz w:val="28"/>
          <w:szCs w:val="28"/>
        </w:rPr>
        <w:t>.</w:t>
      </w:r>
      <w:r w:rsidRPr="00567A4C">
        <w:rPr>
          <w:rFonts w:ascii="Times New Roman" w:hAnsi="Times New Roman" w:cs="Times New Roman"/>
          <w:sz w:val="28"/>
          <w:szCs w:val="28"/>
        </w:rPr>
        <w:t xml:space="preserve"> Toward that end, </w:t>
      </w:r>
      <w:r w:rsidR="00132FAB" w:rsidRPr="00567A4C">
        <w:rPr>
          <w:rFonts w:ascii="Times New Roman" w:hAnsi="Times New Roman" w:cs="Times New Roman"/>
          <w:sz w:val="28"/>
          <w:szCs w:val="28"/>
        </w:rPr>
        <w:t>I will</w:t>
      </w:r>
      <w:r w:rsidR="00922872" w:rsidRPr="00567A4C">
        <w:rPr>
          <w:rFonts w:ascii="Times New Roman" w:hAnsi="Times New Roman" w:cs="Times New Roman"/>
          <w:sz w:val="28"/>
          <w:szCs w:val="28"/>
        </w:rPr>
        <w:t xml:space="preserve"> introduce and examine </w:t>
      </w:r>
      <w:r w:rsidRPr="00567A4C">
        <w:rPr>
          <w:rFonts w:ascii="Times New Roman" w:hAnsi="Times New Roman" w:cs="Times New Roman"/>
          <w:sz w:val="28"/>
          <w:szCs w:val="28"/>
        </w:rPr>
        <w:t xml:space="preserve">both </w:t>
      </w:r>
      <w:r w:rsidR="00922872" w:rsidRPr="00567A4C">
        <w:rPr>
          <w:rFonts w:ascii="Times New Roman" w:hAnsi="Times New Roman" w:cs="Times New Roman"/>
          <w:sz w:val="28"/>
          <w:szCs w:val="28"/>
        </w:rPr>
        <w:t xml:space="preserve">court decisions </w:t>
      </w:r>
      <w:r w:rsidRPr="00567A4C">
        <w:rPr>
          <w:rFonts w:ascii="Times New Roman" w:hAnsi="Times New Roman" w:cs="Times New Roman"/>
          <w:sz w:val="28"/>
          <w:szCs w:val="28"/>
        </w:rPr>
        <w:t xml:space="preserve">and scholarly </w:t>
      </w:r>
      <w:r w:rsidR="00922872" w:rsidRPr="00567A4C">
        <w:rPr>
          <w:rFonts w:ascii="Times New Roman" w:hAnsi="Times New Roman" w:cs="Times New Roman"/>
          <w:sz w:val="28"/>
          <w:szCs w:val="28"/>
        </w:rPr>
        <w:t>opinion concerning the first three sub</w:t>
      </w:r>
      <w:r w:rsidR="005C3613" w:rsidRPr="00567A4C">
        <w:rPr>
          <w:rFonts w:ascii="Times New Roman" w:hAnsi="Times New Roman" w:cs="Times New Roman"/>
          <w:sz w:val="28"/>
          <w:szCs w:val="28"/>
        </w:rPr>
        <w:t>-</w:t>
      </w:r>
      <w:r w:rsidR="00922872" w:rsidRPr="00567A4C">
        <w:rPr>
          <w:rFonts w:ascii="Times New Roman" w:hAnsi="Times New Roman" w:cs="Times New Roman"/>
          <w:sz w:val="28"/>
          <w:szCs w:val="28"/>
        </w:rPr>
        <w:t xml:space="preserve">principles, and </w:t>
      </w:r>
      <w:r w:rsidRPr="00567A4C">
        <w:rPr>
          <w:rFonts w:ascii="Times New Roman" w:hAnsi="Times New Roman" w:cs="Times New Roman"/>
          <w:sz w:val="28"/>
          <w:szCs w:val="28"/>
        </w:rPr>
        <w:t xml:space="preserve">briefly explain the last </w:t>
      </w:r>
      <w:r w:rsidR="0003681F" w:rsidRPr="00567A4C">
        <w:rPr>
          <w:rFonts w:ascii="Times New Roman" w:hAnsi="Times New Roman" w:cs="Times New Roman"/>
          <w:sz w:val="28"/>
          <w:szCs w:val="28"/>
        </w:rPr>
        <w:t>three</w:t>
      </w:r>
      <w:r w:rsidR="00922872" w:rsidRPr="00567A4C">
        <w:rPr>
          <w:rFonts w:ascii="Times New Roman" w:hAnsi="Times New Roman" w:cs="Times New Roman"/>
          <w:sz w:val="28"/>
          <w:szCs w:val="28"/>
        </w:rPr>
        <w:t xml:space="preserve"> </w:t>
      </w:r>
      <w:r w:rsidR="0003681F" w:rsidRPr="00567A4C">
        <w:rPr>
          <w:rFonts w:ascii="Times New Roman" w:hAnsi="Times New Roman" w:cs="Times New Roman"/>
          <w:sz w:val="28"/>
          <w:szCs w:val="28"/>
        </w:rPr>
        <w:t>sub</w:t>
      </w:r>
      <w:r w:rsidR="00320B75" w:rsidRPr="00567A4C">
        <w:rPr>
          <w:rFonts w:ascii="Times New Roman" w:hAnsi="Times New Roman" w:cs="Times New Roman"/>
          <w:sz w:val="28"/>
          <w:szCs w:val="28"/>
        </w:rPr>
        <w:t>-</w:t>
      </w:r>
      <w:r w:rsidR="00922872" w:rsidRPr="00567A4C">
        <w:rPr>
          <w:rFonts w:ascii="Times New Roman" w:hAnsi="Times New Roman" w:cs="Times New Roman"/>
          <w:sz w:val="28"/>
          <w:szCs w:val="28"/>
        </w:rPr>
        <w:t>principles.</w:t>
      </w:r>
    </w:p>
    <w:p w14:paraId="140CB64A" w14:textId="77777777" w:rsidR="00922872" w:rsidRDefault="00922872" w:rsidP="006A3318">
      <w:pPr>
        <w:rPr>
          <w:rFonts w:ascii="Times New Roman" w:hAnsi="Times New Roman" w:cs="Times New Roman"/>
          <w:sz w:val="28"/>
          <w:szCs w:val="28"/>
        </w:rPr>
      </w:pPr>
    </w:p>
    <w:p w14:paraId="7CB0C4F1" w14:textId="1EE7FF4E" w:rsidR="009A5BB8" w:rsidRPr="008E1AE0" w:rsidRDefault="009A5BB8" w:rsidP="006E4EDC">
      <w:pPr>
        <w:ind w:firstLineChars="800" w:firstLine="2240"/>
        <w:rPr>
          <w:rFonts w:ascii="Times New Roman" w:hAnsi="Times New Roman" w:cs="Times New Roman"/>
          <w:sz w:val="28"/>
          <w:szCs w:val="28"/>
        </w:rPr>
      </w:pPr>
      <w:r w:rsidRPr="008E1AE0">
        <w:rPr>
          <w:rFonts w:ascii="Times New Roman" w:hAnsi="Times New Roman" w:cs="Times New Roman"/>
          <w:sz w:val="28"/>
          <w:szCs w:val="28"/>
        </w:rPr>
        <w:t>II</w:t>
      </w:r>
      <w:proofErr w:type="gramStart"/>
      <w:r w:rsidRPr="008E1AE0">
        <w:rPr>
          <w:rFonts w:ascii="Times New Roman" w:hAnsi="Times New Roman" w:cs="Times New Roman"/>
          <w:sz w:val="28"/>
          <w:szCs w:val="28"/>
        </w:rPr>
        <w:t xml:space="preserve">.  </w:t>
      </w:r>
      <w:r w:rsidR="00FD4D30">
        <w:rPr>
          <w:rFonts w:ascii="Times New Roman" w:hAnsi="Times New Roman" w:cs="Times New Roman"/>
          <w:sz w:val="28"/>
          <w:szCs w:val="28"/>
        </w:rPr>
        <w:t>Present</w:t>
      </w:r>
      <w:proofErr w:type="gramEnd"/>
      <w:r w:rsidR="00FD4D30">
        <w:rPr>
          <w:rFonts w:ascii="Times New Roman" w:hAnsi="Times New Roman" w:cs="Times New Roman"/>
          <w:sz w:val="28"/>
          <w:szCs w:val="28"/>
        </w:rPr>
        <w:t xml:space="preserve"> s</w:t>
      </w:r>
      <w:r w:rsidR="008E1AE0" w:rsidRPr="008E1AE0">
        <w:rPr>
          <w:rFonts w:ascii="Times New Roman" w:hAnsi="Times New Roman" w:cs="Times New Roman"/>
          <w:sz w:val="28"/>
          <w:szCs w:val="28"/>
        </w:rPr>
        <w:t>ituation</w:t>
      </w:r>
      <w:r w:rsidR="00007208" w:rsidRPr="008E1AE0">
        <w:rPr>
          <w:sz w:val="28"/>
          <w:szCs w:val="28"/>
        </w:rPr>
        <w:t xml:space="preserve"> </w:t>
      </w:r>
      <w:r w:rsidR="00007208" w:rsidRPr="008E1AE0">
        <w:rPr>
          <w:rFonts w:ascii="Times New Roman" w:hAnsi="Times New Roman" w:cs="Times New Roman"/>
          <w:sz w:val="28"/>
          <w:szCs w:val="28"/>
        </w:rPr>
        <w:t>of sub-principles</w:t>
      </w:r>
    </w:p>
    <w:p w14:paraId="24804E3C" w14:textId="77777777" w:rsidR="009A5BB8" w:rsidRPr="00567A4C" w:rsidRDefault="009A5BB8" w:rsidP="006A3318">
      <w:pPr>
        <w:rPr>
          <w:rFonts w:ascii="Times New Roman" w:hAnsi="Times New Roman" w:cs="Times New Roman"/>
          <w:sz w:val="28"/>
          <w:szCs w:val="28"/>
        </w:rPr>
      </w:pPr>
    </w:p>
    <w:p w14:paraId="46B9FF70" w14:textId="390CF904" w:rsidR="00922872" w:rsidRPr="00567A4C" w:rsidRDefault="000C6143" w:rsidP="006A3318">
      <w:pPr>
        <w:rPr>
          <w:rFonts w:ascii="Times New Roman" w:hAnsi="Times New Roman" w:cs="Times New Roman"/>
          <w:sz w:val="28"/>
          <w:szCs w:val="28"/>
        </w:rPr>
      </w:pPr>
      <w:r>
        <w:rPr>
          <w:rFonts w:ascii="Times New Roman" w:hAnsi="Times New Roman" w:cs="Times New Roman" w:hint="eastAsia"/>
          <w:sz w:val="28"/>
          <w:szCs w:val="28"/>
        </w:rPr>
        <w:t>1</w:t>
      </w:r>
      <w:r w:rsidR="00BF4A7B" w:rsidRPr="00567A4C">
        <w:rPr>
          <w:rFonts w:ascii="Times New Roman" w:hAnsi="Times New Roman" w:cs="Times New Roman"/>
          <w:sz w:val="28"/>
          <w:szCs w:val="28"/>
        </w:rPr>
        <w:t xml:space="preserve">.  </w:t>
      </w:r>
      <w:r w:rsidR="00922872" w:rsidRPr="00567A4C">
        <w:rPr>
          <w:rFonts w:ascii="Times New Roman" w:hAnsi="Times New Roman" w:cs="Times New Roman"/>
          <w:sz w:val="28"/>
          <w:szCs w:val="28"/>
        </w:rPr>
        <w:t>Principle of Reservation to Statutes</w:t>
      </w:r>
    </w:p>
    <w:p w14:paraId="73B34F6E" w14:textId="097FB523" w:rsidR="00922872" w:rsidRPr="00567A4C" w:rsidRDefault="00BF4A7B" w:rsidP="006A3318">
      <w:pPr>
        <w:rPr>
          <w:rFonts w:ascii="Times New Roman" w:hAnsi="Times New Roman" w:cs="Times New Roman"/>
          <w:sz w:val="28"/>
          <w:szCs w:val="28"/>
        </w:rPr>
      </w:pPr>
      <w:r w:rsidRPr="00567A4C">
        <w:rPr>
          <w:rFonts w:ascii="Times New Roman" w:hAnsi="Times New Roman" w:cs="Times New Roman"/>
          <w:sz w:val="28"/>
          <w:szCs w:val="28"/>
        </w:rPr>
        <w:tab/>
        <w:t xml:space="preserve">A.  </w:t>
      </w:r>
      <w:r w:rsidR="00922872" w:rsidRPr="00567A4C">
        <w:rPr>
          <w:rFonts w:ascii="Times New Roman" w:hAnsi="Times New Roman" w:cs="Times New Roman"/>
          <w:sz w:val="28"/>
          <w:szCs w:val="28"/>
        </w:rPr>
        <w:t>General Observation</w:t>
      </w:r>
      <w:r w:rsidRPr="00567A4C">
        <w:rPr>
          <w:rFonts w:ascii="Times New Roman" w:hAnsi="Times New Roman" w:cs="Times New Roman"/>
          <w:sz w:val="28"/>
          <w:szCs w:val="28"/>
        </w:rPr>
        <w:t>s</w:t>
      </w:r>
    </w:p>
    <w:p w14:paraId="40FB23D9" w14:textId="19A6B874" w:rsidR="00922872" w:rsidRPr="00567A4C" w:rsidRDefault="00922872" w:rsidP="006A3318">
      <w:pPr>
        <w:ind w:firstLine="851"/>
        <w:rPr>
          <w:rFonts w:ascii="Times New Roman" w:hAnsi="Times New Roman" w:cs="Times New Roman"/>
          <w:sz w:val="28"/>
          <w:szCs w:val="28"/>
        </w:rPr>
      </w:pPr>
      <w:r w:rsidRPr="00567A4C">
        <w:rPr>
          <w:rFonts w:ascii="Times New Roman" w:hAnsi="Times New Roman" w:cs="Times New Roman"/>
          <w:sz w:val="28"/>
          <w:szCs w:val="28"/>
        </w:rPr>
        <w:t>Article 73</w:t>
      </w:r>
      <w:r w:rsidR="009544E8" w:rsidRPr="00567A4C">
        <w:rPr>
          <w:rFonts w:ascii="Times New Roman" w:hAnsi="Times New Roman" w:cs="Times New Roman"/>
          <w:sz w:val="28"/>
          <w:szCs w:val="28"/>
        </w:rPr>
        <w:t xml:space="preserve"> </w:t>
      </w:r>
      <w:r w:rsidRPr="00567A4C">
        <w:rPr>
          <w:rFonts w:ascii="Times New Roman" w:hAnsi="Times New Roman" w:cs="Times New Roman"/>
          <w:sz w:val="28"/>
          <w:szCs w:val="28"/>
        </w:rPr>
        <w:t>(</w:t>
      </w:r>
      <w:proofErr w:type="gramStart"/>
      <w:r w:rsidRPr="00567A4C">
        <w:rPr>
          <w:rFonts w:ascii="Times New Roman" w:hAnsi="Times New Roman" w:cs="Times New Roman"/>
          <w:sz w:val="28"/>
          <w:szCs w:val="28"/>
        </w:rPr>
        <w:t>vi</w:t>
      </w:r>
      <w:proofErr w:type="gramEnd"/>
      <w:r w:rsidRPr="00567A4C">
        <w:rPr>
          <w:rFonts w:ascii="Times New Roman" w:hAnsi="Times New Roman" w:cs="Times New Roman"/>
          <w:sz w:val="28"/>
          <w:szCs w:val="28"/>
        </w:rPr>
        <w:t>) of the</w:t>
      </w:r>
      <w:r w:rsidR="00BA7D2C" w:rsidRPr="00567A4C">
        <w:rPr>
          <w:rFonts w:ascii="Times New Roman" w:hAnsi="Times New Roman" w:cs="Times New Roman"/>
          <w:sz w:val="28"/>
          <w:szCs w:val="28"/>
        </w:rPr>
        <w:t xml:space="preserve"> present</w:t>
      </w:r>
      <w:r w:rsidRPr="00567A4C">
        <w:rPr>
          <w:rFonts w:ascii="Times New Roman" w:hAnsi="Times New Roman" w:cs="Times New Roman"/>
          <w:sz w:val="28"/>
          <w:szCs w:val="28"/>
        </w:rPr>
        <w:t xml:space="preserve"> Constitution explicitly provides that the provisions necessary for </w:t>
      </w:r>
      <w:r w:rsidR="00DC60B5" w:rsidRPr="00567A4C">
        <w:rPr>
          <w:rFonts w:ascii="Times New Roman" w:hAnsi="Times New Roman" w:cs="Times New Roman"/>
          <w:sz w:val="28"/>
          <w:szCs w:val="28"/>
        </w:rPr>
        <w:t xml:space="preserve">the </w:t>
      </w:r>
      <w:r w:rsidRPr="00567A4C">
        <w:rPr>
          <w:rFonts w:ascii="Times New Roman" w:hAnsi="Times New Roman" w:cs="Times New Roman"/>
          <w:sz w:val="28"/>
          <w:szCs w:val="28"/>
        </w:rPr>
        <w:t xml:space="preserve">enforcement of statutes can be laid down in orders of the executive branch without </w:t>
      </w:r>
      <w:r w:rsidR="00DC60B5" w:rsidRPr="00567A4C">
        <w:rPr>
          <w:rFonts w:ascii="Times New Roman" w:hAnsi="Times New Roman" w:cs="Times New Roman"/>
          <w:sz w:val="28"/>
          <w:szCs w:val="28"/>
        </w:rPr>
        <w:t xml:space="preserve">any statutory </w:t>
      </w:r>
      <w:r w:rsidRPr="00567A4C">
        <w:rPr>
          <w:rFonts w:ascii="Times New Roman" w:hAnsi="Times New Roman" w:cs="Times New Roman"/>
          <w:sz w:val="28"/>
          <w:szCs w:val="28"/>
        </w:rPr>
        <w:t>delegation.</w:t>
      </w:r>
      <w:r w:rsidR="008E511E"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 On the other hand, it is also </w:t>
      </w:r>
      <w:r w:rsidR="00DC60B5" w:rsidRPr="00567A4C">
        <w:rPr>
          <w:rFonts w:ascii="Times New Roman" w:hAnsi="Times New Roman" w:cs="Times New Roman"/>
          <w:sz w:val="28"/>
          <w:szCs w:val="28"/>
        </w:rPr>
        <w:t xml:space="preserve">the legal </w:t>
      </w:r>
      <w:r w:rsidRPr="00567A4C">
        <w:rPr>
          <w:rFonts w:ascii="Times New Roman" w:hAnsi="Times New Roman" w:cs="Times New Roman"/>
          <w:sz w:val="28"/>
          <w:szCs w:val="28"/>
        </w:rPr>
        <w:t xml:space="preserve">consensus that Article 84 requires that the prerequisites for tax liability and the procedure </w:t>
      </w:r>
      <w:r w:rsidR="00DC60B5" w:rsidRPr="00567A4C">
        <w:rPr>
          <w:rFonts w:ascii="Times New Roman" w:hAnsi="Times New Roman" w:cs="Times New Roman"/>
          <w:sz w:val="28"/>
          <w:szCs w:val="28"/>
        </w:rPr>
        <w:t xml:space="preserve">for the </w:t>
      </w:r>
      <w:r w:rsidRPr="00567A4C">
        <w:rPr>
          <w:rFonts w:ascii="Times New Roman" w:hAnsi="Times New Roman" w:cs="Times New Roman"/>
          <w:sz w:val="28"/>
          <w:szCs w:val="28"/>
        </w:rPr>
        <w:t xml:space="preserve">assessment and collection of tax be </w:t>
      </w:r>
      <w:r w:rsidR="00BA7D2C" w:rsidRPr="00567A4C">
        <w:rPr>
          <w:rFonts w:ascii="Times New Roman" w:hAnsi="Times New Roman" w:cs="Times New Roman"/>
          <w:sz w:val="28"/>
          <w:szCs w:val="28"/>
        </w:rPr>
        <w:t>provided</w:t>
      </w:r>
      <w:r w:rsidRPr="00567A4C">
        <w:rPr>
          <w:rFonts w:ascii="Times New Roman" w:hAnsi="Times New Roman" w:cs="Times New Roman"/>
          <w:sz w:val="28"/>
          <w:szCs w:val="28"/>
        </w:rPr>
        <w:t xml:space="preserve"> by statutes</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As mentioned </w:t>
      </w:r>
      <w:r w:rsidR="00DC60B5" w:rsidRPr="00567A4C">
        <w:rPr>
          <w:rFonts w:ascii="Times New Roman" w:hAnsi="Times New Roman" w:cs="Times New Roman"/>
          <w:sz w:val="28"/>
          <w:szCs w:val="28"/>
        </w:rPr>
        <w:t>above</w:t>
      </w:r>
      <w:r w:rsidRPr="00567A4C">
        <w:rPr>
          <w:rFonts w:ascii="Times New Roman" w:hAnsi="Times New Roman" w:cs="Times New Roman"/>
          <w:sz w:val="28"/>
          <w:szCs w:val="28"/>
        </w:rPr>
        <w:t xml:space="preserve">, the Supreme Court </w:t>
      </w:r>
      <w:r w:rsidR="00DC60B5" w:rsidRPr="00567A4C">
        <w:rPr>
          <w:rFonts w:ascii="Times New Roman" w:hAnsi="Times New Roman" w:cs="Times New Roman"/>
          <w:sz w:val="28"/>
          <w:szCs w:val="28"/>
        </w:rPr>
        <w:t xml:space="preserve">has </w:t>
      </w:r>
      <w:r w:rsidRPr="00567A4C">
        <w:rPr>
          <w:rFonts w:ascii="Times New Roman" w:hAnsi="Times New Roman" w:cs="Times New Roman"/>
          <w:sz w:val="28"/>
          <w:szCs w:val="28"/>
        </w:rPr>
        <w:t xml:space="preserve">upheld </w:t>
      </w:r>
      <w:r w:rsidR="00DC60B5" w:rsidRPr="00567A4C">
        <w:rPr>
          <w:rFonts w:ascii="Times New Roman" w:hAnsi="Times New Roman" w:cs="Times New Roman"/>
          <w:sz w:val="28"/>
          <w:szCs w:val="28"/>
        </w:rPr>
        <w:t xml:space="preserve">this </w:t>
      </w:r>
      <w:r w:rsidRPr="00567A4C">
        <w:rPr>
          <w:rFonts w:ascii="Times New Roman" w:hAnsi="Times New Roman" w:cs="Times New Roman"/>
          <w:sz w:val="28"/>
          <w:szCs w:val="28"/>
        </w:rPr>
        <w:t>interpretation repeatedly.</w:t>
      </w:r>
      <w:r w:rsidRPr="00567A4C">
        <w:rPr>
          <w:rStyle w:val="ae"/>
          <w:rFonts w:ascii="Times New Roman" w:hAnsi="Times New Roman" w:cs="Times New Roman"/>
          <w:sz w:val="28"/>
          <w:szCs w:val="28"/>
        </w:rPr>
        <w:footnoteReference w:customMarkFollows="1" w:id="14"/>
        <w:t>12</w:t>
      </w:r>
    </w:p>
    <w:p w14:paraId="7D9B2374" w14:textId="530DBA03" w:rsidR="00922872" w:rsidRPr="00567A4C" w:rsidRDefault="00922872" w:rsidP="006A3318">
      <w:pPr>
        <w:ind w:firstLine="851"/>
        <w:rPr>
          <w:rFonts w:ascii="Times New Roman" w:hAnsi="Times New Roman" w:cs="Times New Roman"/>
          <w:sz w:val="28"/>
          <w:szCs w:val="28"/>
        </w:rPr>
      </w:pPr>
      <w:r w:rsidRPr="00567A4C">
        <w:rPr>
          <w:rFonts w:ascii="Times New Roman" w:hAnsi="Times New Roman" w:cs="Times New Roman"/>
          <w:sz w:val="28"/>
          <w:szCs w:val="28"/>
        </w:rPr>
        <w:t xml:space="preserve">The most disputed subject concerning this principle has been the relation between statutes and </w:t>
      </w:r>
      <w:r w:rsidR="000752EC" w:rsidRPr="00567A4C">
        <w:rPr>
          <w:rFonts w:ascii="Times New Roman" w:hAnsi="Times New Roman" w:cs="Times New Roman"/>
          <w:sz w:val="28"/>
          <w:szCs w:val="28"/>
        </w:rPr>
        <w:t xml:space="preserve">executive </w:t>
      </w:r>
      <w:r w:rsidRPr="00567A4C">
        <w:rPr>
          <w:rFonts w:ascii="Times New Roman" w:hAnsi="Times New Roman" w:cs="Times New Roman"/>
          <w:sz w:val="28"/>
          <w:szCs w:val="28"/>
        </w:rPr>
        <w:t xml:space="preserve">orders (Cabinet and Ministerial Orders). </w:t>
      </w:r>
      <w:r w:rsidR="00F67D88"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It is </w:t>
      </w:r>
      <w:r w:rsidR="00DC60B5" w:rsidRPr="00567A4C">
        <w:rPr>
          <w:rFonts w:ascii="Times New Roman" w:hAnsi="Times New Roman" w:cs="Times New Roman"/>
          <w:sz w:val="28"/>
          <w:szCs w:val="28"/>
        </w:rPr>
        <w:t>clear</w:t>
      </w:r>
      <w:r w:rsidRPr="00567A4C">
        <w:rPr>
          <w:rFonts w:ascii="Times New Roman" w:hAnsi="Times New Roman" w:cs="Times New Roman"/>
          <w:sz w:val="28"/>
          <w:szCs w:val="28"/>
        </w:rPr>
        <w:t xml:space="preserve"> that </w:t>
      </w:r>
      <w:r w:rsidR="00DC60B5" w:rsidRPr="00567A4C">
        <w:rPr>
          <w:rFonts w:ascii="Times New Roman" w:hAnsi="Times New Roman" w:cs="Times New Roman"/>
          <w:sz w:val="28"/>
          <w:szCs w:val="28"/>
        </w:rPr>
        <w:t xml:space="preserve">the </w:t>
      </w:r>
      <w:r w:rsidRPr="00567A4C">
        <w:rPr>
          <w:rFonts w:ascii="Times New Roman" w:hAnsi="Times New Roman" w:cs="Times New Roman"/>
          <w:sz w:val="28"/>
          <w:szCs w:val="28"/>
        </w:rPr>
        <w:t xml:space="preserve">executive </w:t>
      </w:r>
      <w:r w:rsidR="00DC60B5" w:rsidRPr="00567A4C">
        <w:rPr>
          <w:rFonts w:ascii="Times New Roman" w:hAnsi="Times New Roman" w:cs="Times New Roman"/>
          <w:sz w:val="28"/>
          <w:szCs w:val="28"/>
        </w:rPr>
        <w:t xml:space="preserve">may not specify </w:t>
      </w:r>
      <w:r w:rsidRPr="00567A4C">
        <w:rPr>
          <w:rFonts w:ascii="Times New Roman" w:hAnsi="Times New Roman" w:cs="Times New Roman"/>
          <w:sz w:val="28"/>
          <w:szCs w:val="28"/>
        </w:rPr>
        <w:t>the prerequisites for tax liability and the procedure</w:t>
      </w:r>
      <w:r w:rsidR="00DC60B5" w:rsidRPr="00567A4C">
        <w:rPr>
          <w:rFonts w:ascii="Times New Roman" w:hAnsi="Times New Roman" w:cs="Times New Roman"/>
          <w:sz w:val="28"/>
          <w:szCs w:val="28"/>
        </w:rPr>
        <w:t>s for</w:t>
      </w:r>
      <w:r w:rsidR="00E070D2">
        <w:rPr>
          <w:rFonts w:ascii="Times New Roman" w:hAnsi="Times New Roman" w:cs="Times New Roman"/>
          <w:sz w:val="28"/>
          <w:szCs w:val="28"/>
        </w:rPr>
        <w:t xml:space="preserve"> </w:t>
      </w:r>
      <w:r w:rsidRPr="00567A4C">
        <w:rPr>
          <w:rFonts w:ascii="Times New Roman" w:hAnsi="Times New Roman" w:cs="Times New Roman"/>
          <w:sz w:val="28"/>
          <w:szCs w:val="28"/>
        </w:rPr>
        <w:t>assess</w:t>
      </w:r>
      <w:r w:rsidR="00DC60B5" w:rsidRPr="00567A4C">
        <w:rPr>
          <w:rFonts w:ascii="Times New Roman" w:hAnsi="Times New Roman" w:cs="Times New Roman"/>
          <w:sz w:val="28"/>
          <w:szCs w:val="28"/>
        </w:rPr>
        <w:t xml:space="preserve">ing </w:t>
      </w:r>
      <w:r w:rsidRPr="00567A4C">
        <w:rPr>
          <w:rFonts w:ascii="Times New Roman" w:hAnsi="Times New Roman" w:cs="Times New Roman"/>
          <w:sz w:val="28"/>
          <w:szCs w:val="28"/>
        </w:rPr>
        <w:t>and collect</w:t>
      </w:r>
      <w:r w:rsidR="00DC60B5" w:rsidRPr="00567A4C">
        <w:rPr>
          <w:rFonts w:ascii="Times New Roman" w:hAnsi="Times New Roman" w:cs="Times New Roman"/>
          <w:sz w:val="28"/>
          <w:szCs w:val="28"/>
        </w:rPr>
        <w:t xml:space="preserve">ing the </w:t>
      </w:r>
      <w:r w:rsidRPr="00567A4C">
        <w:rPr>
          <w:rFonts w:ascii="Times New Roman" w:hAnsi="Times New Roman" w:cs="Times New Roman"/>
          <w:sz w:val="28"/>
          <w:szCs w:val="28"/>
        </w:rPr>
        <w:t xml:space="preserve">tax </w:t>
      </w:r>
      <w:r w:rsidR="00DC60B5" w:rsidRPr="00567A4C">
        <w:rPr>
          <w:rFonts w:ascii="Times New Roman" w:hAnsi="Times New Roman" w:cs="Times New Roman"/>
          <w:sz w:val="28"/>
          <w:szCs w:val="28"/>
        </w:rPr>
        <w:t xml:space="preserve">unless Parliament has delegated that authority to it </w:t>
      </w:r>
      <w:r w:rsidRPr="00567A4C">
        <w:rPr>
          <w:rFonts w:ascii="Times New Roman" w:hAnsi="Times New Roman" w:cs="Times New Roman"/>
          <w:sz w:val="28"/>
          <w:szCs w:val="28"/>
        </w:rPr>
        <w:t>(</w:t>
      </w:r>
      <w:proofErr w:type="spellStart"/>
      <w:r w:rsidRPr="00567A4C">
        <w:rPr>
          <w:rFonts w:ascii="Times New Roman" w:hAnsi="Times New Roman" w:cs="Times New Roman"/>
          <w:sz w:val="28"/>
          <w:szCs w:val="28"/>
        </w:rPr>
        <w:t>Vorbehalt</w:t>
      </w:r>
      <w:proofErr w:type="spellEnd"/>
      <w:r w:rsidRPr="00567A4C">
        <w:rPr>
          <w:rFonts w:ascii="Times New Roman" w:hAnsi="Times New Roman" w:cs="Times New Roman"/>
          <w:sz w:val="28"/>
          <w:szCs w:val="28"/>
        </w:rPr>
        <w:t xml:space="preserve"> des </w:t>
      </w:r>
      <w:proofErr w:type="spellStart"/>
      <w:r w:rsidRPr="00567A4C">
        <w:rPr>
          <w:rFonts w:ascii="Times New Roman" w:hAnsi="Times New Roman" w:cs="Times New Roman"/>
          <w:sz w:val="28"/>
          <w:szCs w:val="28"/>
        </w:rPr>
        <w:t>Gesetzes</w:t>
      </w:r>
      <w:proofErr w:type="spellEnd"/>
      <w:r w:rsidRPr="00567A4C">
        <w:rPr>
          <w:rFonts w:ascii="Times New Roman" w:hAnsi="Times New Roman" w:cs="Times New Roman"/>
          <w:sz w:val="28"/>
          <w:szCs w:val="28"/>
        </w:rPr>
        <w:t>)</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Also, it is apparent that provisions </w:t>
      </w:r>
      <w:r w:rsidR="00DC60B5" w:rsidRPr="00567A4C">
        <w:rPr>
          <w:rFonts w:ascii="Times New Roman" w:hAnsi="Times New Roman" w:cs="Times New Roman"/>
          <w:sz w:val="28"/>
          <w:szCs w:val="28"/>
        </w:rPr>
        <w:t xml:space="preserve">in </w:t>
      </w:r>
      <w:r w:rsidRPr="00567A4C">
        <w:rPr>
          <w:rFonts w:ascii="Times New Roman" w:hAnsi="Times New Roman" w:cs="Times New Roman"/>
          <w:sz w:val="28"/>
          <w:szCs w:val="28"/>
        </w:rPr>
        <w:t xml:space="preserve">orders violating or contrary to </w:t>
      </w:r>
      <w:r w:rsidR="00DC60B5" w:rsidRPr="00567A4C">
        <w:rPr>
          <w:rFonts w:ascii="Times New Roman" w:hAnsi="Times New Roman" w:cs="Times New Roman"/>
          <w:sz w:val="28"/>
          <w:szCs w:val="28"/>
        </w:rPr>
        <w:t xml:space="preserve">statutory </w:t>
      </w:r>
      <w:r w:rsidRPr="00567A4C">
        <w:rPr>
          <w:rFonts w:ascii="Times New Roman" w:hAnsi="Times New Roman" w:cs="Times New Roman"/>
          <w:sz w:val="28"/>
          <w:szCs w:val="28"/>
        </w:rPr>
        <w:t>provisions are not valid (</w:t>
      </w:r>
      <w:proofErr w:type="spellStart"/>
      <w:r w:rsidRPr="00567A4C">
        <w:rPr>
          <w:rFonts w:ascii="Times New Roman" w:hAnsi="Times New Roman" w:cs="Times New Roman"/>
          <w:sz w:val="28"/>
          <w:szCs w:val="28"/>
        </w:rPr>
        <w:t>Vorrang</w:t>
      </w:r>
      <w:proofErr w:type="spellEnd"/>
      <w:r w:rsidRPr="00567A4C">
        <w:rPr>
          <w:rFonts w:ascii="Times New Roman" w:hAnsi="Times New Roman" w:cs="Times New Roman"/>
          <w:sz w:val="28"/>
          <w:szCs w:val="28"/>
        </w:rPr>
        <w:t xml:space="preserve"> des </w:t>
      </w:r>
      <w:proofErr w:type="spellStart"/>
      <w:r w:rsidR="0036349D" w:rsidRPr="00567A4C">
        <w:rPr>
          <w:rFonts w:ascii="Times New Roman" w:hAnsi="Times New Roman" w:cs="Times New Roman"/>
          <w:sz w:val="28"/>
          <w:szCs w:val="28"/>
        </w:rPr>
        <w:t>G</w:t>
      </w:r>
      <w:r w:rsidRPr="00567A4C">
        <w:rPr>
          <w:rFonts w:ascii="Times New Roman" w:hAnsi="Times New Roman" w:cs="Times New Roman"/>
          <w:sz w:val="28"/>
          <w:szCs w:val="28"/>
        </w:rPr>
        <w:t>esetzes</w:t>
      </w:r>
      <w:proofErr w:type="spellEnd"/>
      <w:r w:rsidRPr="00567A4C">
        <w:rPr>
          <w:rFonts w:ascii="Times New Roman" w:hAnsi="Times New Roman" w:cs="Times New Roman"/>
          <w:sz w:val="28"/>
          <w:szCs w:val="28"/>
        </w:rPr>
        <w:t>).</w:t>
      </w:r>
    </w:p>
    <w:p w14:paraId="43AC215C" w14:textId="247773A5" w:rsidR="00922872" w:rsidRPr="00567A4C" w:rsidRDefault="00922872" w:rsidP="006A3318">
      <w:pPr>
        <w:ind w:firstLine="851"/>
        <w:rPr>
          <w:rFonts w:ascii="Times New Roman" w:hAnsi="Times New Roman" w:cs="Times New Roman"/>
          <w:sz w:val="28"/>
          <w:szCs w:val="28"/>
        </w:rPr>
      </w:pPr>
      <w:r w:rsidRPr="00567A4C">
        <w:rPr>
          <w:rFonts w:ascii="Times New Roman" w:hAnsi="Times New Roman" w:cs="Times New Roman"/>
          <w:sz w:val="28"/>
          <w:szCs w:val="28"/>
        </w:rPr>
        <w:t xml:space="preserve">It is </w:t>
      </w:r>
      <w:r w:rsidR="00DC60B5" w:rsidRPr="00567A4C">
        <w:rPr>
          <w:rFonts w:ascii="Times New Roman" w:hAnsi="Times New Roman" w:cs="Times New Roman"/>
          <w:sz w:val="28"/>
          <w:szCs w:val="28"/>
        </w:rPr>
        <w:t xml:space="preserve">the </w:t>
      </w:r>
      <w:r w:rsidRPr="00567A4C">
        <w:rPr>
          <w:rFonts w:ascii="Times New Roman" w:hAnsi="Times New Roman" w:cs="Times New Roman"/>
          <w:sz w:val="28"/>
          <w:szCs w:val="28"/>
        </w:rPr>
        <w:t>consensus among constitutional law scholars that delegation to the executive is implicitly permitted by the present Constitution.</w:t>
      </w:r>
      <w:r w:rsidRPr="00567A4C">
        <w:rPr>
          <w:rStyle w:val="ae"/>
          <w:rFonts w:ascii="Times New Roman" w:hAnsi="Times New Roman" w:cs="Times New Roman"/>
          <w:sz w:val="28"/>
          <w:szCs w:val="28"/>
        </w:rPr>
        <w:footnoteReference w:customMarkFollows="1" w:id="15"/>
        <w:t>13</w:t>
      </w:r>
      <w:r w:rsidRPr="00567A4C">
        <w:rPr>
          <w:rFonts w:ascii="Times New Roman" w:hAnsi="Times New Roman" w:cs="Times New Roman"/>
          <w:sz w:val="28"/>
          <w:szCs w:val="28"/>
        </w:rPr>
        <w:t xml:space="preserve"> </w:t>
      </w:r>
      <w:r w:rsidR="00F10668"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Also, </w:t>
      </w:r>
      <w:r w:rsidRPr="00567A4C">
        <w:rPr>
          <w:rFonts w:ascii="Times New Roman" w:hAnsi="Times New Roman" w:cs="Times New Roman"/>
          <w:sz w:val="28"/>
          <w:szCs w:val="28"/>
        </w:rPr>
        <w:lastRenderedPageBreak/>
        <w:t xml:space="preserve">as a matter of fact, it is difficult completely to deny the necessity </w:t>
      </w:r>
      <w:r w:rsidR="00DC60B5" w:rsidRPr="00567A4C">
        <w:rPr>
          <w:rFonts w:ascii="Times New Roman" w:hAnsi="Times New Roman" w:cs="Times New Roman"/>
          <w:sz w:val="28"/>
          <w:szCs w:val="28"/>
        </w:rPr>
        <w:t xml:space="preserve">for </w:t>
      </w:r>
      <w:r w:rsidRPr="00567A4C">
        <w:rPr>
          <w:rFonts w:ascii="Times New Roman" w:hAnsi="Times New Roman" w:cs="Times New Roman"/>
          <w:sz w:val="28"/>
          <w:szCs w:val="28"/>
        </w:rPr>
        <w:t>delegat</w:t>
      </w:r>
      <w:r w:rsidR="00DC60B5" w:rsidRPr="00567A4C">
        <w:rPr>
          <w:rFonts w:ascii="Times New Roman" w:hAnsi="Times New Roman" w:cs="Times New Roman"/>
          <w:sz w:val="28"/>
          <w:szCs w:val="28"/>
        </w:rPr>
        <w:t>ion</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Needless to say, with regard to Article 41 and 84</w:t>
      </w:r>
      <w:r w:rsidR="0036349D" w:rsidRPr="00567A4C">
        <w:rPr>
          <w:rFonts w:ascii="Times New Roman" w:hAnsi="Times New Roman" w:cs="Times New Roman"/>
          <w:sz w:val="28"/>
          <w:szCs w:val="28"/>
        </w:rPr>
        <w:t xml:space="preserve"> of the Constitution,</w:t>
      </w:r>
      <w:r w:rsidRPr="00567A4C">
        <w:rPr>
          <w:rFonts w:ascii="Times New Roman" w:hAnsi="Times New Roman" w:cs="Times New Roman"/>
          <w:sz w:val="28"/>
          <w:szCs w:val="28"/>
        </w:rPr>
        <w:t xml:space="preserve"> the delegation should not be general and blanket, but concrete and precise.</w:t>
      </w:r>
      <w:r w:rsidRPr="00567A4C">
        <w:rPr>
          <w:rStyle w:val="ae"/>
          <w:rFonts w:ascii="Times New Roman" w:hAnsi="Times New Roman" w:cs="Times New Roman"/>
          <w:sz w:val="28"/>
          <w:szCs w:val="28"/>
        </w:rPr>
        <w:footnoteReference w:customMarkFollows="1" w:id="16"/>
        <w:t>14</w:t>
      </w:r>
      <w:r w:rsidRPr="00567A4C">
        <w:rPr>
          <w:rFonts w:ascii="Times New Roman" w:hAnsi="Times New Roman" w:cs="Times New Roman"/>
          <w:sz w:val="28"/>
          <w:szCs w:val="28"/>
        </w:rPr>
        <w:t xml:space="preserve"> </w:t>
      </w:r>
      <w:r w:rsidR="00F67D88" w:rsidRPr="00567A4C">
        <w:rPr>
          <w:rFonts w:ascii="Times New Roman" w:hAnsi="Times New Roman" w:cs="Times New Roman"/>
          <w:sz w:val="28"/>
          <w:szCs w:val="28"/>
        </w:rPr>
        <w:t xml:space="preserve"> </w:t>
      </w:r>
      <w:r w:rsidRPr="00567A4C">
        <w:rPr>
          <w:rFonts w:ascii="Times New Roman" w:hAnsi="Times New Roman" w:cs="Times New Roman"/>
          <w:sz w:val="28"/>
          <w:szCs w:val="28"/>
        </w:rPr>
        <w:t>Therefore, the problem was to what extent and under what conditions</w:t>
      </w:r>
      <w:r w:rsidR="00031753" w:rsidRPr="00567A4C">
        <w:rPr>
          <w:rFonts w:ascii="Times New Roman" w:hAnsi="Times New Roman" w:cs="Times New Roman"/>
          <w:sz w:val="28"/>
          <w:szCs w:val="28"/>
        </w:rPr>
        <w:t xml:space="preserve"> statutes</w:t>
      </w:r>
      <w:r w:rsidRPr="00567A4C">
        <w:rPr>
          <w:rFonts w:ascii="Times New Roman" w:hAnsi="Times New Roman" w:cs="Times New Roman"/>
          <w:sz w:val="28"/>
          <w:szCs w:val="28"/>
        </w:rPr>
        <w:t xml:space="preserve"> can delegate to </w:t>
      </w:r>
      <w:r w:rsidR="000752EC" w:rsidRPr="00567A4C">
        <w:rPr>
          <w:rFonts w:ascii="Times New Roman" w:hAnsi="Times New Roman" w:cs="Times New Roman"/>
          <w:sz w:val="28"/>
          <w:szCs w:val="28"/>
        </w:rPr>
        <w:t xml:space="preserve">executive </w:t>
      </w:r>
      <w:r w:rsidRPr="00567A4C">
        <w:rPr>
          <w:rFonts w:ascii="Times New Roman" w:hAnsi="Times New Roman" w:cs="Times New Roman"/>
          <w:sz w:val="28"/>
          <w:szCs w:val="28"/>
        </w:rPr>
        <w:t xml:space="preserve">order the prerequisites for tax liability and rules </w:t>
      </w:r>
      <w:r w:rsidR="000370F2" w:rsidRPr="00567A4C">
        <w:rPr>
          <w:rFonts w:ascii="Times New Roman" w:hAnsi="Times New Roman" w:cs="Times New Roman"/>
          <w:sz w:val="28"/>
          <w:szCs w:val="28"/>
        </w:rPr>
        <w:t xml:space="preserve">regarding </w:t>
      </w:r>
      <w:r w:rsidRPr="00567A4C">
        <w:rPr>
          <w:rFonts w:ascii="Times New Roman" w:hAnsi="Times New Roman" w:cs="Times New Roman"/>
          <w:sz w:val="28"/>
          <w:szCs w:val="28"/>
        </w:rPr>
        <w:t xml:space="preserve">the procedures </w:t>
      </w:r>
      <w:r w:rsidR="000370F2" w:rsidRPr="00567A4C">
        <w:rPr>
          <w:rFonts w:ascii="Times New Roman" w:hAnsi="Times New Roman" w:cs="Times New Roman"/>
          <w:sz w:val="28"/>
          <w:szCs w:val="28"/>
        </w:rPr>
        <w:t xml:space="preserve">for </w:t>
      </w:r>
      <w:r w:rsidRPr="00567A4C">
        <w:rPr>
          <w:rFonts w:ascii="Times New Roman" w:hAnsi="Times New Roman" w:cs="Times New Roman"/>
          <w:sz w:val="28"/>
          <w:szCs w:val="28"/>
        </w:rPr>
        <w:t>assessment and collection.</w:t>
      </w:r>
      <w:r w:rsidR="00F67D88"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 This point was disputed very much because in spite of Articles 84 and 41 of the Constitution the traditional pattern of legislation continued even after the enactment of the Constitution; that is, tax statutes </w:t>
      </w:r>
      <w:r w:rsidR="000370F2" w:rsidRPr="00567A4C">
        <w:rPr>
          <w:rFonts w:ascii="Times New Roman" w:hAnsi="Times New Roman" w:cs="Times New Roman"/>
          <w:sz w:val="28"/>
          <w:szCs w:val="28"/>
        </w:rPr>
        <w:t>specified only</w:t>
      </w:r>
      <w:r w:rsidRPr="00567A4C">
        <w:rPr>
          <w:rFonts w:ascii="Times New Roman" w:hAnsi="Times New Roman" w:cs="Times New Roman"/>
          <w:sz w:val="28"/>
          <w:szCs w:val="28"/>
        </w:rPr>
        <w:t xml:space="preserve"> basic matters and delegated other </w:t>
      </w:r>
      <w:r w:rsidR="000370F2" w:rsidRPr="00567A4C">
        <w:rPr>
          <w:rFonts w:ascii="Times New Roman" w:hAnsi="Times New Roman" w:cs="Times New Roman"/>
          <w:sz w:val="28"/>
          <w:szCs w:val="28"/>
        </w:rPr>
        <w:t xml:space="preserve">(sometimes very important) </w:t>
      </w:r>
      <w:r w:rsidRPr="00567A4C">
        <w:rPr>
          <w:rFonts w:ascii="Times New Roman" w:hAnsi="Times New Roman" w:cs="Times New Roman"/>
          <w:sz w:val="28"/>
          <w:szCs w:val="28"/>
        </w:rPr>
        <w:t>matters to Cabinet and Ministerial orders</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The following paragraphs aim at examining some important cases.</w:t>
      </w:r>
    </w:p>
    <w:p w14:paraId="3D88A8F4" w14:textId="77777777" w:rsidR="00922872" w:rsidRPr="00567A4C" w:rsidRDefault="00922872" w:rsidP="006A3318">
      <w:pPr>
        <w:rPr>
          <w:rFonts w:ascii="Times New Roman" w:hAnsi="Times New Roman" w:cs="Times New Roman"/>
          <w:sz w:val="28"/>
          <w:szCs w:val="28"/>
        </w:rPr>
      </w:pPr>
    </w:p>
    <w:p w14:paraId="7ABCD0A4" w14:textId="77777777" w:rsidR="006E4F86" w:rsidRPr="00567A4C" w:rsidRDefault="000752EC" w:rsidP="006A3318">
      <w:pPr>
        <w:rPr>
          <w:rFonts w:ascii="Times New Roman" w:eastAsia="ＭＳ 明朝" w:hAnsi="Times New Roman" w:cs="Times New Roman"/>
          <w:sz w:val="28"/>
          <w:szCs w:val="28"/>
        </w:rPr>
      </w:pPr>
      <w:r w:rsidRPr="00567A4C">
        <w:rPr>
          <w:rFonts w:ascii="Times New Roman" w:hAnsi="Times New Roman" w:cs="Times New Roman"/>
          <w:sz w:val="28"/>
          <w:szCs w:val="28"/>
        </w:rPr>
        <w:tab/>
        <w:t xml:space="preserve">B.  </w:t>
      </w:r>
      <w:r w:rsidR="00922872" w:rsidRPr="00567A4C">
        <w:rPr>
          <w:rFonts w:ascii="Times New Roman" w:hAnsi="Times New Roman" w:cs="Times New Roman"/>
          <w:sz w:val="28"/>
          <w:szCs w:val="28"/>
        </w:rPr>
        <w:t>Some Court Decision</w:t>
      </w:r>
      <w:r w:rsidRPr="00567A4C">
        <w:rPr>
          <w:rFonts w:ascii="Times New Roman" w:hAnsi="Times New Roman" w:cs="Times New Roman"/>
          <w:sz w:val="28"/>
          <w:szCs w:val="28"/>
        </w:rPr>
        <w:t>s</w:t>
      </w:r>
      <w:r w:rsidR="00922872" w:rsidRPr="00567A4C">
        <w:rPr>
          <w:rFonts w:ascii="Times New Roman" w:hAnsi="Times New Roman" w:cs="Times New Roman"/>
          <w:sz w:val="28"/>
          <w:szCs w:val="28"/>
        </w:rPr>
        <w:t xml:space="preserve"> </w:t>
      </w:r>
      <w:r w:rsidRPr="00567A4C">
        <w:rPr>
          <w:rFonts w:ascii="Times New Roman" w:eastAsia="ＭＳ 明朝" w:hAnsi="Times New Roman" w:cs="Times New Roman"/>
          <w:sz w:val="28"/>
          <w:szCs w:val="28"/>
        </w:rPr>
        <w:tab/>
      </w:r>
    </w:p>
    <w:p w14:paraId="5D50D3CB" w14:textId="389D170B" w:rsidR="00922872" w:rsidRPr="00567A4C" w:rsidRDefault="000752EC" w:rsidP="004B6E94">
      <w:pPr>
        <w:ind w:firstLineChars="300" w:firstLine="840"/>
        <w:rPr>
          <w:rFonts w:ascii="Times New Roman" w:hAnsi="Times New Roman" w:cs="Times New Roman"/>
          <w:sz w:val="28"/>
          <w:szCs w:val="28"/>
        </w:rPr>
      </w:pPr>
      <w:r w:rsidRPr="00567A4C">
        <w:rPr>
          <w:rFonts w:ascii="Times New Roman" w:eastAsia="ＭＳ 明朝" w:hAnsi="Times New Roman" w:cs="Times New Roman"/>
          <w:sz w:val="28"/>
          <w:szCs w:val="28"/>
        </w:rPr>
        <w:t xml:space="preserve">1.  </w:t>
      </w:r>
      <w:r w:rsidR="00922872" w:rsidRPr="00567A4C">
        <w:rPr>
          <w:rFonts w:ascii="Times New Roman" w:hAnsi="Times New Roman" w:cs="Times New Roman"/>
          <w:sz w:val="28"/>
          <w:szCs w:val="28"/>
        </w:rPr>
        <w:t>Musical Instruments Case</w:t>
      </w:r>
      <w:r w:rsidR="00922872" w:rsidRPr="00567A4C">
        <w:rPr>
          <w:rStyle w:val="ae"/>
          <w:rFonts w:ascii="Times New Roman" w:hAnsi="Times New Roman" w:cs="Times New Roman"/>
          <w:sz w:val="28"/>
          <w:szCs w:val="28"/>
        </w:rPr>
        <w:footnoteReference w:customMarkFollows="1" w:id="17"/>
        <w:t>15</w:t>
      </w:r>
    </w:p>
    <w:p w14:paraId="00DA0C6F" w14:textId="41043796" w:rsidR="00922872" w:rsidRPr="00567A4C" w:rsidRDefault="00922872"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In a famous criminal case, a piano and organ </w:t>
      </w:r>
      <w:proofErr w:type="gramStart"/>
      <w:r w:rsidRPr="00567A4C">
        <w:rPr>
          <w:rFonts w:ascii="Times New Roman" w:hAnsi="Times New Roman" w:cs="Times New Roman"/>
          <w:sz w:val="28"/>
          <w:szCs w:val="28"/>
        </w:rPr>
        <w:t>manufacturing corporation</w:t>
      </w:r>
      <w:proofErr w:type="gramEnd"/>
      <w:r w:rsidRPr="00567A4C">
        <w:rPr>
          <w:rFonts w:ascii="Times New Roman" w:hAnsi="Times New Roman" w:cs="Times New Roman"/>
          <w:sz w:val="28"/>
          <w:szCs w:val="28"/>
        </w:rPr>
        <w:t xml:space="preserve"> and its chief executive were prosecuted for the evasion of </w:t>
      </w:r>
      <w:r w:rsidR="000370F2" w:rsidRPr="00567A4C">
        <w:rPr>
          <w:rFonts w:ascii="Times New Roman" w:hAnsi="Times New Roman" w:cs="Times New Roman"/>
          <w:sz w:val="28"/>
          <w:szCs w:val="28"/>
        </w:rPr>
        <w:t xml:space="preserve">the </w:t>
      </w:r>
      <w:r w:rsidRPr="00567A4C">
        <w:rPr>
          <w:rFonts w:ascii="Times New Roman" w:hAnsi="Times New Roman" w:cs="Times New Roman"/>
          <w:sz w:val="28"/>
          <w:szCs w:val="28"/>
        </w:rPr>
        <w:t xml:space="preserve">commodity tax. </w:t>
      </w:r>
      <w:r w:rsidR="00F67D88"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On its commodity tax return, the corporation omitted a substantial part of the </w:t>
      </w:r>
      <w:r w:rsidR="00AD7846" w:rsidRPr="00567A4C">
        <w:rPr>
          <w:rFonts w:ascii="Times New Roman" w:hAnsi="Times New Roman" w:cs="Times New Roman"/>
          <w:sz w:val="28"/>
          <w:szCs w:val="28"/>
        </w:rPr>
        <w:t xml:space="preserve">revenue from the </w:t>
      </w:r>
      <w:r w:rsidRPr="00567A4C">
        <w:rPr>
          <w:rFonts w:ascii="Times New Roman" w:hAnsi="Times New Roman" w:cs="Times New Roman"/>
          <w:sz w:val="28"/>
          <w:szCs w:val="28"/>
        </w:rPr>
        <w:t>sale of organs</w:t>
      </w:r>
      <w:r w:rsidR="001A0817" w:rsidRPr="00567A4C">
        <w:rPr>
          <w:rFonts w:ascii="Times New Roman" w:hAnsi="Times New Roman" w:cs="Times New Roman"/>
          <w:sz w:val="28"/>
          <w:szCs w:val="28"/>
        </w:rPr>
        <w:t xml:space="preserve">.  </w:t>
      </w:r>
      <w:r w:rsidR="00975373" w:rsidRPr="00567A4C">
        <w:rPr>
          <w:rFonts w:ascii="Times New Roman" w:hAnsi="Times New Roman" w:cs="Times New Roman"/>
          <w:sz w:val="28"/>
          <w:szCs w:val="28"/>
        </w:rPr>
        <w:t>The c</w:t>
      </w:r>
      <w:r w:rsidRPr="00567A4C">
        <w:rPr>
          <w:rFonts w:ascii="Times New Roman" w:hAnsi="Times New Roman" w:cs="Times New Roman"/>
          <w:sz w:val="28"/>
          <w:szCs w:val="28"/>
        </w:rPr>
        <w:t>ommodity tax was a signal-stage selective sales tax</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The Commodity Tax Act listed musical instruments as taxable objects in general but delegated to Cabinet Order the scope of taxable musical instruments</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Based on this delegation, the Cabinet Order listed organs as taxable items</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The accused asserted that this delegation violated Article 84 of the Constitution and the principle of statute-based taxation embodied in it</w:t>
      </w:r>
      <w:r w:rsidR="00507294" w:rsidRPr="00567A4C">
        <w:rPr>
          <w:rFonts w:ascii="Times New Roman" w:hAnsi="Times New Roman" w:cs="Times New Roman"/>
          <w:sz w:val="28"/>
          <w:szCs w:val="28"/>
        </w:rPr>
        <w:t>, and</w:t>
      </w:r>
      <w:r w:rsidRPr="00567A4C">
        <w:rPr>
          <w:rFonts w:ascii="Times New Roman" w:hAnsi="Times New Roman" w:cs="Times New Roman"/>
          <w:sz w:val="28"/>
          <w:szCs w:val="28"/>
        </w:rPr>
        <w:t xml:space="preserve"> </w:t>
      </w:r>
      <w:r w:rsidR="00507294" w:rsidRPr="00567A4C">
        <w:rPr>
          <w:rFonts w:ascii="Times New Roman" w:hAnsi="Times New Roman" w:cs="Times New Roman"/>
          <w:sz w:val="28"/>
          <w:szCs w:val="28"/>
        </w:rPr>
        <w:t>t</w:t>
      </w:r>
      <w:r w:rsidRPr="00567A4C">
        <w:rPr>
          <w:rFonts w:ascii="Times New Roman" w:hAnsi="Times New Roman" w:cs="Times New Roman"/>
          <w:sz w:val="28"/>
          <w:szCs w:val="28"/>
        </w:rPr>
        <w:t xml:space="preserve">herefore, </w:t>
      </w:r>
      <w:r w:rsidR="000370F2" w:rsidRPr="00567A4C">
        <w:rPr>
          <w:rFonts w:ascii="Times New Roman" w:hAnsi="Times New Roman" w:cs="Times New Roman"/>
          <w:sz w:val="28"/>
          <w:szCs w:val="28"/>
        </w:rPr>
        <w:t xml:space="preserve">that </w:t>
      </w:r>
      <w:r w:rsidRPr="00567A4C">
        <w:rPr>
          <w:rFonts w:ascii="Times New Roman" w:hAnsi="Times New Roman" w:cs="Times New Roman"/>
          <w:sz w:val="28"/>
          <w:szCs w:val="28"/>
        </w:rPr>
        <w:t xml:space="preserve">the provision of delegation and the </w:t>
      </w:r>
      <w:proofErr w:type="gramStart"/>
      <w:r w:rsidRPr="00567A4C">
        <w:rPr>
          <w:rFonts w:ascii="Times New Roman" w:hAnsi="Times New Roman" w:cs="Times New Roman"/>
          <w:sz w:val="28"/>
          <w:szCs w:val="28"/>
        </w:rPr>
        <w:t xml:space="preserve">provision  </w:t>
      </w:r>
      <w:r w:rsidR="00507294" w:rsidRPr="00567A4C">
        <w:rPr>
          <w:rFonts w:ascii="Times New Roman" w:hAnsi="Times New Roman" w:cs="Times New Roman"/>
          <w:sz w:val="28"/>
          <w:szCs w:val="28"/>
        </w:rPr>
        <w:t>o</w:t>
      </w:r>
      <w:r w:rsidRPr="00567A4C">
        <w:rPr>
          <w:rFonts w:ascii="Times New Roman" w:hAnsi="Times New Roman" w:cs="Times New Roman"/>
          <w:sz w:val="28"/>
          <w:szCs w:val="28"/>
        </w:rPr>
        <w:t>f</w:t>
      </w:r>
      <w:proofErr w:type="gramEnd"/>
      <w:r w:rsidRPr="00567A4C">
        <w:rPr>
          <w:rFonts w:ascii="Times New Roman" w:hAnsi="Times New Roman" w:cs="Times New Roman"/>
          <w:sz w:val="28"/>
          <w:szCs w:val="28"/>
        </w:rPr>
        <w:t xml:space="preserve"> the Cabinet Order</w:t>
      </w:r>
      <w:r w:rsidR="00507294" w:rsidRPr="00567A4C">
        <w:rPr>
          <w:rFonts w:ascii="Times New Roman" w:hAnsi="Times New Roman" w:cs="Times New Roman"/>
          <w:sz w:val="28"/>
          <w:szCs w:val="28"/>
        </w:rPr>
        <w:t xml:space="preserve"> under it</w:t>
      </w:r>
      <w:r w:rsidRPr="00567A4C">
        <w:rPr>
          <w:rFonts w:ascii="Times New Roman" w:hAnsi="Times New Roman" w:cs="Times New Roman"/>
          <w:sz w:val="28"/>
          <w:szCs w:val="28"/>
        </w:rPr>
        <w:t xml:space="preserve"> were invalid</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Based </w:t>
      </w:r>
      <w:r w:rsidR="008E7C28" w:rsidRPr="00567A4C">
        <w:rPr>
          <w:rFonts w:ascii="Times New Roman" w:hAnsi="Times New Roman" w:cs="Times New Roman"/>
          <w:sz w:val="28"/>
          <w:szCs w:val="28"/>
        </w:rPr>
        <w:t>o</w:t>
      </w:r>
      <w:r w:rsidRPr="00567A4C">
        <w:rPr>
          <w:rFonts w:ascii="Times New Roman" w:hAnsi="Times New Roman" w:cs="Times New Roman"/>
          <w:sz w:val="28"/>
          <w:szCs w:val="28"/>
        </w:rPr>
        <w:t>n this argument, they asserted that these provisions could not be applied to them and</w:t>
      </w:r>
      <w:r w:rsidR="000370F2" w:rsidRPr="00567A4C">
        <w:rPr>
          <w:rFonts w:ascii="Times New Roman" w:hAnsi="Times New Roman" w:cs="Times New Roman"/>
          <w:sz w:val="28"/>
          <w:szCs w:val="28"/>
        </w:rPr>
        <w:t>,</w:t>
      </w:r>
      <w:r w:rsidRPr="00567A4C">
        <w:rPr>
          <w:rFonts w:ascii="Times New Roman" w:hAnsi="Times New Roman" w:cs="Times New Roman"/>
          <w:sz w:val="28"/>
          <w:szCs w:val="28"/>
        </w:rPr>
        <w:t xml:space="preserve"> consequently</w:t>
      </w:r>
      <w:r w:rsidR="000370F2" w:rsidRPr="00567A4C">
        <w:rPr>
          <w:rFonts w:ascii="Times New Roman" w:hAnsi="Times New Roman" w:cs="Times New Roman"/>
          <w:sz w:val="28"/>
          <w:szCs w:val="28"/>
        </w:rPr>
        <w:t>,</w:t>
      </w:r>
      <w:r w:rsidRPr="00567A4C">
        <w:rPr>
          <w:rFonts w:ascii="Times New Roman" w:hAnsi="Times New Roman" w:cs="Times New Roman"/>
          <w:sz w:val="28"/>
          <w:szCs w:val="28"/>
        </w:rPr>
        <w:t xml:space="preserve"> that their behavior did not </w:t>
      </w:r>
      <w:r w:rsidR="00975373" w:rsidRPr="00567A4C">
        <w:rPr>
          <w:rFonts w:ascii="Times New Roman" w:hAnsi="Times New Roman" w:cs="Times New Roman"/>
          <w:sz w:val="28"/>
          <w:szCs w:val="28"/>
        </w:rPr>
        <w:t xml:space="preserve">constitute </w:t>
      </w:r>
      <w:r w:rsidRPr="00567A4C">
        <w:rPr>
          <w:rFonts w:ascii="Times New Roman" w:hAnsi="Times New Roman" w:cs="Times New Roman"/>
          <w:sz w:val="28"/>
          <w:szCs w:val="28"/>
        </w:rPr>
        <w:t>tax evasion.</w:t>
      </w:r>
    </w:p>
    <w:p w14:paraId="481BB133" w14:textId="0CC43315" w:rsidR="00922872" w:rsidRPr="00567A4C" w:rsidRDefault="00922872"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The </w:t>
      </w:r>
      <w:r w:rsidR="000370F2" w:rsidRPr="00567A4C">
        <w:rPr>
          <w:rFonts w:ascii="Times New Roman" w:hAnsi="Times New Roman" w:cs="Times New Roman"/>
          <w:sz w:val="28"/>
          <w:szCs w:val="28"/>
        </w:rPr>
        <w:t>d</w:t>
      </w:r>
      <w:r w:rsidRPr="00567A4C">
        <w:rPr>
          <w:rFonts w:ascii="Times New Roman" w:hAnsi="Times New Roman" w:cs="Times New Roman"/>
          <w:sz w:val="28"/>
          <w:szCs w:val="28"/>
        </w:rPr>
        <w:t xml:space="preserve">ecision of </w:t>
      </w:r>
      <w:r w:rsidR="000370F2" w:rsidRPr="00567A4C">
        <w:rPr>
          <w:rFonts w:ascii="Times New Roman" w:hAnsi="Times New Roman" w:cs="Times New Roman"/>
          <w:sz w:val="28"/>
          <w:szCs w:val="28"/>
        </w:rPr>
        <w:t xml:space="preserve">the </w:t>
      </w:r>
      <w:r w:rsidRPr="00567A4C">
        <w:rPr>
          <w:rFonts w:ascii="Times New Roman" w:hAnsi="Times New Roman" w:cs="Times New Roman"/>
          <w:sz w:val="28"/>
          <w:szCs w:val="28"/>
        </w:rPr>
        <w:t>Supreme Court of June 18, 1964</w:t>
      </w:r>
      <w:r w:rsidRPr="00567A4C">
        <w:rPr>
          <w:rStyle w:val="ae"/>
          <w:rFonts w:ascii="Times New Roman" w:hAnsi="Times New Roman" w:cs="Times New Roman"/>
          <w:sz w:val="28"/>
          <w:szCs w:val="28"/>
        </w:rPr>
        <w:footnoteReference w:customMarkFollows="1" w:id="18"/>
        <w:t>16</w:t>
      </w:r>
      <w:r w:rsidRPr="00567A4C">
        <w:rPr>
          <w:rFonts w:ascii="Times New Roman" w:hAnsi="Times New Roman" w:cs="Times New Roman"/>
          <w:sz w:val="28"/>
          <w:szCs w:val="28"/>
        </w:rPr>
        <w:t xml:space="preserve"> flatly rejected these assertions, holding that </w:t>
      </w:r>
      <w:r w:rsidR="000370F2" w:rsidRPr="00567A4C">
        <w:rPr>
          <w:rFonts w:ascii="Times New Roman" w:hAnsi="Times New Roman" w:cs="Times New Roman"/>
          <w:sz w:val="28"/>
          <w:szCs w:val="28"/>
        </w:rPr>
        <w:t xml:space="preserve">because the </w:t>
      </w:r>
      <w:r w:rsidRPr="00567A4C">
        <w:rPr>
          <w:rFonts w:ascii="Times New Roman" w:hAnsi="Times New Roman" w:cs="Times New Roman"/>
          <w:sz w:val="28"/>
          <w:szCs w:val="28"/>
        </w:rPr>
        <w:t xml:space="preserve">Commodity Tax Act enumerates the taxable commodities concretely, and clarifies the scope of taxable </w:t>
      </w:r>
      <w:r w:rsidRPr="00567A4C">
        <w:rPr>
          <w:rFonts w:ascii="Times New Roman" w:hAnsi="Times New Roman" w:cs="Times New Roman"/>
          <w:sz w:val="28"/>
          <w:szCs w:val="28"/>
        </w:rPr>
        <w:lastRenderedPageBreak/>
        <w:t xml:space="preserve">commodities, the relevant provisions of </w:t>
      </w:r>
      <w:r w:rsidR="000370F2" w:rsidRPr="00567A4C">
        <w:rPr>
          <w:rFonts w:ascii="Times New Roman" w:hAnsi="Times New Roman" w:cs="Times New Roman"/>
          <w:sz w:val="28"/>
          <w:szCs w:val="28"/>
        </w:rPr>
        <w:t xml:space="preserve">the </w:t>
      </w:r>
      <w:r w:rsidRPr="00567A4C">
        <w:rPr>
          <w:rFonts w:ascii="Times New Roman" w:hAnsi="Times New Roman" w:cs="Times New Roman"/>
          <w:sz w:val="28"/>
          <w:szCs w:val="28"/>
        </w:rPr>
        <w:t>Act and the Order are not unconstitutional.</w:t>
      </w:r>
      <w:r w:rsidR="00F67D88"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 </w:t>
      </w:r>
      <w:r w:rsidR="000370F2" w:rsidRPr="00567A4C">
        <w:rPr>
          <w:rFonts w:ascii="Times New Roman" w:hAnsi="Times New Roman" w:cs="Times New Roman"/>
          <w:sz w:val="28"/>
          <w:szCs w:val="28"/>
        </w:rPr>
        <w:t xml:space="preserve">Because an </w:t>
      </w:r>
      <w:r w:rsidRPr="00567A4C">
        <w:rPr>
          <w:rFonts w:ascii="Times New Roman" w:hAnsi="Times New Roman" w:cs="Times New Roman"/>
          <w:sz w:val="28"/>
          <w:szCs w:val="28"/>
        </w:rPr>
        <w:t xml:space="preserve">organ is a musical instrument, and </w:t>
      </w:r>
      <w:r w:rsidR="000370F2" w:rsidRPr="00567A4C">
        <w:rPr>
          <w:rFonts w:ascii="Times New Roman" w:hAnsi="Times New Roman" w:cs="Times New Roman"/>
          <w:sz w:val="28"/>
          <w:szCs w:val="28"/>
        </w:rPr>
        <w:t xml:space="preserve">because </w:t>
      </w:r>
      <w:r w:rsidRPr="00567A4C">
        <w:rPr>
          <w:rFonts w:ascii="Times New Roman" w:hAnsi="Times New Roman" w:cs="Times New Roman"/>
          <w:sz w:val="28"/>
          <w:szCs w:val="28"/>
        </w:rPr>
        <w:t xml:space="preserve">the delegation in this case was neither general nor blanket, no objection was expressed by constitutional law scholars </w:t>
      </w:r>
      <w:r w:rsidR="00725E89" w:rsidRPr="00567A4C">
        <w:rPr>
          <w:rFonts w:ascii="Times New Roman" w:hAnsi="Times New Roman" w:cs="Times New Roman"/>
          <w:sz w:val="28"/>
          <w:szCs w:val="28"/>
        </w:rPr>
        <w:t xml:space="preserve">to </w:t>
      </w:r>
      <w:r w:rsidRPr="00567A4C">
        <w:rPr>
          <w:rFonts w:ascii="Times New Roman" w:hAnsi="Times New Roman" w:cs="Times New Roman"/>
          <w:sz w:val="28"/>
          <w:szCs w:val="28"/>
        </w:rPr>
        <w:t xml:space="preserve">this decision. </w:t>
      </w:r>
      <w:r w:rsidR="00F67D88"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One problem </w:t>
      </w:r>
      <w:r w:rsidR="000370F2" w:rsidRPr="00567A4C">
        <w:rPr>
          <w:rFonts w:ascii="Times New Roman" w:hAnsi="Times New Roman" w:cs="Times New Roman"/>
          <w:sz w:val="28"/>
          <w:szCs w:val="28"/>
        </w:rPr>
        <w:t xml:space="preserve">with </w:t>
      </w:r>
      <w:r w:rsidRPr="00567A4C">
        <w:rPr>
          <w:rFonts w:ascii="Times New Roman" w:hAnsi="Times New Roman" w:cs="Times New Roman"/>
          <w:sz w:val="28"/>
          <w:szCs w:val="28"/>
        </w:rPr>
        <w:t xml:space="preserve">this decision was that it did not explore </w:t>
      </w:r>
      <w:r w:rsidR="000370F2" w:rsidRPr="00567A4C">
        <w:rPr>
          <w:rFonts w:ascii="Times New Roman" w:hAnsi="Times New Roman" w:cs="Times New Roman"/>
          <w:sz w:val="28"/>
          <w:szCs w:val="28"/>
        </w:rPr>
        <w:t xml:space="preserve">further </w:t>
      </w:r>
      <w:r w:rsidRPr="00567A4C">
        <w:rPr>
          <w:rFonts w:ascii="Times New Roman" w:hAnsi="Times New Roman" w:cs="Times New Roman"/>
          <w:sz w:val="28"/>
          <w:szCs w:val="28"/>
        </w:rPr>
        <w:t xml:space="preserve">the </w:t>
      </w:r>
      <w:r w:rsidR="000370F2" w:rsidRPr="00567A4C">
        <w:rPr>
          <w:rFonts w:ascii="Times New Roman" w:hAnsi="Times New Roman" w:cs="Times New Roman"/>
          <w:sz w:val="28"/>
          <w:szCs w:val="28"/>
        </w:rPr>
        <w:t>limits to</w:t>
      </w:r>
      <w:r w:rsidRPr="00567A4C">
        <w:rPr>
          <w:rFonts w:ascii="Times New Roman" w:hAnsi="Times New Roman" w:cs="Times New Roman"/>
          <w:sz w:val="28"/>
          <w:szCs w:val="28"/>
        </w:rPr>
        <w:t xml:space="preserve"> permissible </w:t>
      </w:r>
      <w:proofErr w:type="gramStart"/>
      <w:r w:rsidRPr="00567A4C">
        <w:rPr>
          <w:rFonts w:ascii="Times New Roman" w:hAnsi="Times New Roman" w:cs="Times New Roman"/>
          <w:sz w:val="28"/>
          <w:szCs w:val="28"/>
        </w:rPr>
        <w:t xml:space="preserve">and </w:t>
      </w:r>
      <w:r w:rsidR="00F15B5F" w:rsidRPr="00567A4C">
        <w:rPr>
          <w:rFonts w:ascii="Times New Roman" w:hAnsi="Times New Roman" w:cs="Times New Roman"/>
          <w:sz w:val="28"/>
          <w:szCs w:val="28"/>
        </w:rPr>
        <w:t xml:space="preserve"> impermissible</w:t>
      </w:r>
      <w:proofErr w:type="gramEnd"/>
      <w:r w:rsidR="00F15B5F" w:rsidRPr="00567A4C">
        <w:rPr>
          <w:rFonts w:ascii="Times New Roman" w:hAnsi="Times New Roman" w:cs="Times New Roman"/>
          <w:sz w:val="28"/>
          <w:szCs w:val="28"/>
        </w:rPr>
        <w:t xml:space="preserve"> </w:t>
      </w:r>
      <w:r w:rsidRPr="00567A4C">
        <w:rPr>
          <w:rFonts w:ascii="Times New Roman" w:hAnsi="Times New Roman" w:cs="Times New Roman"/>
          <w:sz w:val="28"/>
          <w:szCs w:val="28"/>
        </w:rPr>
        <w:t>delegation.</w:t>
      </w:r>
      <w:r w:rsidRPr="00567A4C">
        <w:rPr>
          <w:rStyle w:val="ae"/>
          <w:rFonts w:ascii="Times New Roman" w:hAnsi="Times New Roman" w:cs="Times New Roman"/>
          <w:sz w:val="28"/>
          <w:szCs w:val="28"/>
        </w:rPr>
        <w:footnoteReference w:customMarkFollows="1" w:id="19"/>
        <w:t>17</w:t>
      </w:r>
    </w:p>
    <w:p w14:paraId="6969D82E" w14:textId="77777777" w:rsidR="00922872" w:rsidRPr="00567A4C" w:rsidRDefault="00922872" w:rsidP="006A3318">
      <w:pPr>
        <w:rPr>
          <w:rFonts w:ascii="Times New Roman" w:hAnsi="Times New Roman" w:cs="Times New Roman"/>
          <w:sz w:val="28"/>
          <w:szCs w:val="28"/>
        </w:rPr>
      </w:pPr>
    </w:p>
    <w:p w14:paraId="1C973C2C" w14:textId="0711EE79" w:rsidR="00922872" w:rsidRPr="00567A4C" w:rsidRDefault="000752EC" w:rsidP="004B6E94">
      <w:pPr>
        <w:ind w:firstLineChars="300" w:firstLine="840"/>
        <w:rPr>
          <w:rFonts w:ascii="Times New Roman" w:hAnsi="Times New Roman" w:cs="Times New Roman"/>
          <w:sz w:val="28"/>
          <w:szCs w:val="28"/>
        </w:rPr>
      </w:pPr>
      <w:r w:rsidRPr="00567A4C">
        <w:rPr>
          <w:rFonts w:ascii="Times New Roman" w:eastAsia="ＭＳ 明朝" w:hAnsi="Times New Roman" w:cs="Times New Roman"/>
          <w:sz w:val="28"/>
          <w:szCs w:val="28"/>
        </w:rPr>
        <w:t xml:space="preserve">2.  </w:t>
      </w:r>
      <w:r w:rsidR="00922872" w:rsidRPr="00567A4C">
        <w:rPr>
          <w:rFonts w:ascii="Times New Roman" w:hAnsi="Times New Roman" w:cs="Times New Roman"/>
          <w:sz w:val="28"/>
          <w:szCs w:val="28"/>
        </w:rPr>
        <w:t>Bonus for Executive-Employees Case</w:t>
      </w:r>
      <w:r w:rsidR="00922872" w:rsidRPr="00567A4C">
        <w:rPr>
          <w:rStyle w:val="ae"/>
          <w:rFonts w:ascii="Times New Roman" w:hAnsi="Times New Roman" w:cs="Times New Roman"/>
          <w:sz w:val="28"/>
          <w:szCs w:val="28"/>
        </w:rPr>
        <w:footnoteReference w:customMarkFollows="1" w:id="20"/>
        <w:t>18</w:t>
      </w:r>
    </w:p>
    <w:p w14:paraId="70EC2731" w14:textId="3761C767" w:rsidR="00922872" w:rsidRPr="00567A4C" w:rsidRDefault="00922872"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This interesting decision by the Osaka High Court concerns the case of a family company, i.e., a corporation where 50% or more of the outstanding shares are owned by three shareholders and their specially related persons (hereafter referred to as dominant shareholders and specially related persons). </w:t>
      </w:r>
      <w:r w:rsidR="00F67D88"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From 1958 to 1961, </w:t>
      </w:r>
      <w:r w:rsidR="00583918" w:rsidRPr="00567A4C">
        <w:rPr>
          <w:rFonts w:ascii="Times New Roman" w:hAnsi="Times New Roman" w:cs="Times New Roman"/>
          <w:sz w:val="28"/>
          <w:szCs w:val="28"/>
        </w:rPr>
        <w:t xml:space="preserve">the </w:t>
      </w:r>
      <w:r w:rsidRPr="00567A4C">
        <w:rPr>
          <w:rFonts w:ascii="Times New Roman" w:hAnsi="Times New Roman" w:cs="Times New Roman"/>
          <w:sz w:val="28"/>
          <w:szCs w:val="28"/>
        </w:rPr>
        <w:t xml:space="preserve">corporation paid bonuses to four dominant shareholders and their specially related persons, who had dual status </w:t>
      </w:r>
      <w:r w:rsidR="00583918" w:rsidRPr="00567A4C">
        <w:rPr>
          <w:rFonts w:ascii="Times New Roman" w:hAnsi="Times New Roman" w:cs="Times New Roman"/>
          <w:sz w:val="28"/>
          <w:szCs w:val="28"/>
        </w:rPr>
        <w:t xml:space="preserve">as </w:t>
      </w:r>
      <w:r w:rsidRPr="00567A4C">
        <w:rPr>
          <w:rFonts w:ascii="Times New Roman" w:hAnsi="Times New Roman" w:cs="Times New Roman"/>
          <w:sz w:val="28"/>
          <w:szCs w:val="28"/>
        </w:rPr>
        <w:t>executives and employees, for their service as employees</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On its corporate income tax return, the corporation deducted the bonus to the specially related persons as expense. </w:t>
      </w:r>
      <w:r w:rsidR="00F67D88"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The </w:t>
      </w:r>
      <w:r w:rsidR="0003681F" w:rsidRPr="00567A4C">
        <w:rPr>
          <w:rFonts w:ascii="Times New Roman" w:hAnsi="Times New Roman" w:cs="Times New Roman"/>
          <w:sz w:val="28"/>
          <w:szCs w:val="28"/>
        </w:rPr>
        <w:t>D</w:t>
      </w:r>
      <w:r w:rsidRPr="00567A4C">
        <w:rPr>
          <w:rFonts w:ascii="Times New Roman" w:hAnsi="Times New Roman" w:cs="Times New Roman"/>
          <w:sz w:val="28"/>
          <w:szCs w:val="28"/>
        </w:rPr>
        <w:t xml:space="preserve">istrict </w:t>
      </w:r>
      <w:r w:rsidR="0003681F" w:rsidRPr="00567A4C">
        <w:rPr>
          <w:rFonts w:ascii="Times New Roman" w:hAnsi="Times New Roman" w:cs="Times New Roman"/>
          <w:sz w:val="28"/>
          <w:szCs w:val="28"/>
        </w:rPr>
        <w:t>T</w:t>
      </w:r>
      <w:r w:rsidRPr="00567A4C">
        <w:rPr>
          <w:rFonts w:ascii="Times New Roman" w:hAnsi="Times New Roman" w:cs="Times New Roman"/>
          <w:sz w:val="28"/>
          <w:szCs w:val="28"/>
        </w:rPr>
        <w:t xml:space="preserve">ax </w:t>
      </w:r>
      <w:r w:rsidR="0003681F" w:rsidRPr="00567A4C">
        <w:rPr>
          <w:rFonts w:ascii="Times New Roman" w:hAnsi="Times New Roman" w:cs="Times New Roman"/>
          <w:sz w:val="28"/>
          <w:szCs w:val="28"/>
        </w:rPr>
        <w:t>O</w:t>
      </w:r>
      <w:r w:rsidRPr="00567A4C">
        <w:rPr>
          <w:rFonts w:ascii="Times New Roman" w:hAnsi="Times New Roman" w:cs="Times New Roman"/>
          <w:sz w:val="28"/>
          <w:szCs w:val="28"/>
        </w:rPr>
        <w:t xml:space="preserve">ffice </w:t>
      </w:r>
      <w:r w:rsidR="00583918" w:rsidRPr="00567A4C">
        <w:rPr>
          <w:rFonts w:ascii="Times New Roman" w:hAnsi="Times New Roman" w:cs="Times New Roman"/>
          <w:sz w:val="28"/>
          <w:szCs w:val="28"/>
        </w:rPr>
        <w:t xml:space="preserve">director assessed </w:t>
      </w:r>
      <w:r w:rsidRPr="00567A4C">
        <w:rPr>
          <w:rFonts w:ascii="Times New Roman" w:hAnsi="Times New Roman" w:cs="Times New Roman"/>
          <w:sz w:val="28"/>
          <w:szCs w:val="28"/>
        </w:rPr>
        <w:t>a deficiency</w:t>
      </w:r>
      <w:r w:rsidR="001A0817" w:rsidRPr="00567A4C">
        <w:rPr>
          <w:rFonts w:ascii="Times New Roman" w:hAnsi="Times New Roman" w:cs="Times New Roman"/>
          <w:sz w:val="28"/>
          <w:szCs w:val="28"/>
        </w:rPr>
        <w:t xml:space="preserve">.  </w:t>
      </w:r>
      <w:r w:rsidR="00583918" w:rsidRPr="00567A4C">
        <w:rPr>
          <w:rFonts w:ascii="Times New Roman" w:hAnsi="Times New Roman" w:cs="Times New Roman"/>
          <w:sz w:val="28"/>
          <w:szCs w:val="28"/>
        </w:rPr>
        <w:t>He</w:t>
      </w:r>
      <w:r w:rsidRPr="00567A4C">
        <w:rPr>
          <w:rFonts w:ascii="Times New Roman" w:hAnsi="Times New Roman" w:cs="Times New Roman"/>
          <w:sz w:val="28"/>
          <w:szCs w:val="28"/>
        </w:rPr>
        <w:t xml:space="preserve"> reasoned </w:t>
      </w:r>
      <w:r w:rsidR="0025466F" w:rsidRPr="00567A4C">
        <w:rPr>
          <w:rFonts w:ascii="Times New Roman" w:hAnsi="Times New Roman" w:cs="Times New Roman"/>
          <w:sz w:val="28"/>
          <w:szCs w:val="28"/>
        </w:rPr>
        <w:t xml:space="preserve">that bonuses paid to the executive-employees of a family </w:t>
      </w:r>
      <w:r w:rsidRPr="00567A4C">
        <w:rPr>
          <w:rFonts w:ascii="Times New Roman" w:hAnsi="Times New Roman" w:cs="Times New Roman"/>
          <w:sz w:val="28"/>
          <w:szCs w:val="28"/>
        </w:rPr>
        <w:t>corporation could not be deducted as expenses, according to Corporate Tax Cabinet Order (hereafter referred to as CTCO) at that time.</w:t>
      </w:r>
    </w:p>
    <w:p w14:paraId="2EA88062" w14:textId="5293577F" w:rsidR="00922872" w:rsidRPr="00567A4C" w:rsidRDefault="00922872"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Until the </w:t>
      </w:r>
      <w:r w:rsidR="006A7BB9" w:rsidRPr="00567A4C">
        <w:rPr>
          <w:rFonts w:ascii="Times New Roman" w:hAnsi="Times New Roman" w:cs="Times New Roman"/>
          <w:sz w:val="28"/>
          <w:szCs w:val="28"/>
        </w:rPr>
        <w:t>c</w:t>
      </w:r>
      <w:r w:rsidRPr="00567A4C">
        <w:rPr>
          <w:rFonts w:ascii="Times New Roman" w:hAnsi="Times New Roman" w:cs="Times New Roman"/>
          <w:sz w:val="28"/>
          <w:szCs w:val="28"/>
        </w:rPr>
        <w:t>omprehensive amendment of 1965, the Corporat</w:t>
      </w:r>
      <w:r w:rsidR="006A7BB9" w:rsidRPr="00567A4C">
        <w:rPr>
          <w:rFonts w:ascii="Times New Roman" w:hAnsi="Times New Roman" w:cs="Times New Roman"/>
          <w:sz w:val="28"/>
          <w:szCs w:val="28"/>
        </w:rPr>
        <w:t>ion</w:t>
      </w:r>
      <w:r w:rsidRPr="00567A4C">
        <w:rPr>
          <w:rFonts w:ascii="Times New Roman" w:hAnsi="Times New Roman" w:cs="Times New Roman"/>
          <w:sz w:val="28"/>
          <w:szCs w:val="28"/>
        </w:rPr>
        <w:t xml:space="preserve"> Tax Act (hereafter referred to as CTA) was rather simple as far as</w:t>
      </w:r>
      <w:r w:rsidR="004455D1" w:rsidRPr="00567A4C">
        <w:rPr>
          <w:rFonts w:ascii="Times New Roman" w:hAnsi="Times New Roman" w:cs="Times New Roman"/>
          <w:sz w:val="28"/>
          <w:szCs w:val="28"/>
        </w:rPr>
        <w:t xml:space="preserve"> the</w:t>
      </w:r>
      <w:r w:rsidRPr="00567A4C">
        <w:rPr>
          <w:rFonts w:ascii="Times New Roman" w:hAnsi="Times New Roman" w:cs="Times New Roman"/>
          <w:sz w:val="28"/>
          <w:szCs w:val="28"/>
        </w:rPr>
        <w:t xml:space="preserve"> substantive rules were concerned. </w:t>
      </w:r>
      <w:r w:rsidR="00F67D88" w:rsidRPr="00567A4C">
        <w:rPr>
          <w:rFonts w:ascii="Times New Roman" w:hAnsi="Times New Roman" w:cs="Times New Roman"/>
          <w:sz w:val="28"/>
          <w:szCs w:val="28"/>
        </w:rPr>
        <w:t xml:space="preserve"> </w:t>
      </w:r>
      <w:r w:rsidRPr="00567A4C">
        <w:rPr>
          <w:rFonts w:ascii="Times New Roman" w:hAnsi="Times New Roman" w:cs="Times New Roman"/>
          <w:sz w:val="28"/>
          <w:szCs w:val="28"/>
        </w:rPr>
        <w:t>Article 9(1)</w:t>
      </w:r>
      <w:r w:rsidR="00583918" w:rsidRPr="00567A4C">
        <w:rPr>
          <w:rFonts w:ascii="Times New Roman" w:hAnsi="Times New Roman" w:cs="Times New Roman"/>
          <w:sz w:val="28"/>
          <w:szCs w:val="28"/>
        </w:rPr>
        <w:t xml:space="preserve"> of the</w:t>
      </w:r>
      <w:r w:rsidRPr="00567A4C">
        <w:rPr>
          <w:rFonts w:ascii="Times New Roman" w:hAnsi="Times New Roman" w:cs="Times New Roman"/>
          <w:sz w:val="28"/>
          <w:szCs w:val="28"/>
        </w:rPr>
        <w:t xml:space="preserve"> CTA provided that the amount of income of</w:t>
      </w:r>
      <w:r w:rsidR="006A7BB9" w:rsidRPr="00567A4C">
        <w:rPr>
          <w:rFonts w:ascii="Times New Roman" w:hAnsi="Times New Roman" w:cs="Times New Roman"/>
          <w:sz w:val="28"/>
          <w:szCs w:val="28"/>
        </w:rPr>
        <w:t xml:space="preserve"> a</w:t>
      </w:r>
      <w:r w:rsidRPr="00567A4C">
        <w:rPr>
          <w:rFonts w:ascii="Times New Roman" w:hAnsi="Times New Roman" w:cs="Times New Roman"/>
          <w:sz w:val="28"/>
          <w:szCs w:val="28"/>
        </w:rPr>
        <w:t xml:space="preserve"> corporation </w:t>
      </w:r>
      <w:proofErr w:type="spellStart"/>
      <w:r w:rsidR="00583918" w:rsidRPr="00567A4C">
        <w:rPr>
          <w:rFonts w:ascii="Times New Roman" w:hAnsi="Times New Roman" w:cs="Times New Roman"/>
          <w:sz w:val="28"/>
          <w:szCs w:val="28"/>
        </w:rPr>
        <w:t>equalled</w:t>
      </w:r>
      <w:proofErr w:type="spellEnd"/>
      <w:r w:rsidR="00583918" w:rsidRPr="00567A4C">
        <w:rPr>
          <w:rFonts w:ascii="Times New Roman" w:hAnsi="Times New Roman" w:cs="Times New Roman"/>
          <w:sz w:val="28"/>
          <w:szCs w:val="28"/>
        </w:rPr>
        <w:t xml:space="preserve"> </w:t>
      </w:r>
      <w:r w:rsidRPr="00567A4C">
        <w:rPr>
          <w:rFonts w:ascii="Times New Roman" w:hAnsi="Times New Roman" w:cs="Times New Roman"/>
          <w:sz w:val="28"/>
          <w:szCs w:val="28"/>
        </w:rPr>
        <w:t>the amount of total revenue less total expense</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Article 9(2)-(7) and </w:t>
      </w:r>
      <w:r w:rsidR="00131CC0" w:rsidRPr="00567A4C">
        <w:rPr>
          <w:rFonts w:ascii="Times New Roman" w:hAnsi="Times New Roman" w:cs="Times New Roman"/>
          <w:sz w:val="28"/>
          <w:szCs w:val="28"/>
        </w:rPr>
        <w:t>several</w:t>
      </w:r>
      <w:r w:rsidR="00583918"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other articles </w:t>
      </w:r>
      <w:r w:rsidR="00583918" w:rsidRPr="00567A4C">
        <w:rPr>
          <w:rFonts w:ascii="Times New Roman" w:hAnsi="Times New Roman" w:cs="Times New Roman"/>
          <w:sz w:val="28"/>
          <w:szCs w:val="28"/>
        </w:rPr>
        <w:t xml:space="preserve">specified a few other </w:t>
      </w:r>
      <w:r w:rsidRPr="00567A4C">
        <w:rPr>
          <w:rFonts w:ascii="Times New Roman" w:hAnsi="Times New Roman" w:cs="Times New Roman"/>
          <w:sz w:val="28"/>
          <w:szCs w:val="28"/>
        </w:rPr>
        <w:t xml:space="preserve">basic items of revenue and expense. </w:t>
      </w:r>
      <w:r w:rsidR="0015509E"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Then Article 9(8) provided that matters not provided by the CTA </w:t>
      </w:r>
      <w:r w:rsidR="00583918" w:rsidRPr="00567A4C">
        <w:rPr>
          <w:rFonts w:ascii="Times New Roman" w:hAnsi="Times New Roman" w:cs="Times New Roman"/>
          <w:sz w:val="28"/>
          <w:szCs w:val="28"/>
        </w:rPr>
        <w:t xml:space="preserve">were </w:t>
      </w:r>
      <w:r w:rsidRPr="00567A4C">
        <w:rPr>
          <w:rFonts w:ascii="Times New Roman" w:hAnsi="Times New Roman" w:cs="Times New Roman"/>
          <w:sz w:val="28"/>
          <w:szCs w:val="28"/>
        </w:rPr>
        <w:t xml:space="preserve">to be </w:t>
      </w:r>
      <w:r w:rsidR="00583918" w:rsidRPr="00567A4C">
        <w:rPr>
          <w:rFonts w:ascii="Times New Roman" w:hAnsi="Times New Roman" w:cs="Times New Roman"/>
          <w:sz w:val="28"/>
          <w:szCs w:val="28"/>
        </w:rPr>
        <w:t>specified in</w:t>
      </w:r>
      <w:r w:rsidRPr="00567A4C">
        <w:rPr>
          <w:rFonts w:ascii="Times New Roman" w:hAnsi="Times New Roman" w:cs="Times New Roman"/>
          <w:sz w:val="28"/>
          <w:szCs w:val="28"/>
        </w:rPr>
        <w:t xml:space="preserve"> the CTCO.</w:t>
      </w:r>
    </w:p>
    <w:p w14:paraId="470FDDAB" w14:textId="77777777" w:rsidR="00DA6906" w:rsidRDefault="00922872"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Under this delegation, various items of revenue and expense were provided by the CTCO. </w:t>
      </w:r>
      <w:r w:rsidR="0015509E" w:rsidRPr="00567A4C">
        <w:rPr>
          <w:rFonts w:ascii="Times New Roman" w:hAnsi="Times New Roman" w:cs="Times New Roman"/>
          <w:sz w:val="28"/>
          <w:szCs w:val="28"/>
        </w:rPr>
        <w:t xml:space="preserve"> </w:t>
      </w:r>
      <w:r w:rsidRPr="00567A4C">
        <w:rPr>
          <w:rFonts w:ascii="Times New Roman" w:hAnsi="Times New Roman" w:cs="Times New Roman"/>
          <w:sz w:val="28"/>
          <w:szCs w:val="28"/>
        </w:rPr>
        <w:t>One group of provisions covered the treatment of bonuses to executives</w:t>
      </w:r>
      <w:r w:rsidR="001A0817" w:rsidRPr="00567A4C">
        <w:rPr>
          <w:rFonts w:ascii="Times New Roman" w:hAnsi="Times New Roman" w:cs="Times New Roman"/>
          <w:sz w:val="28"/>
          <w:szCs w:val="28"/>
        </w:rPr>
        <w:t xml:space="preserve">.  </w:t>
      </w:r>
    </w:p>
    <w:p w14:paraId="1151F391" w14:textId="436C4165" w:rsidR="009B78CF" w:rsidRPr="00567A4C" w:rsidRDefault="00922872"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First, Article 10-4 provided that bonuses paid to executives were not deductible, whereas bonuses paid to executive-employees could be deducted </w:t>
      </w:r>
      <w:r w:rsidRPr="00567A4C">
        <w:rPr>
          <w:rFonts w:ascii="Times New Roman" w:hAnsi="Times New Roman" w:cs="Times New Roman"/>
          <w:sz w:val="28"/>
          <w:szCs w:val="28"/>
        </w:rPr>
        <w:lastRenderedPageBreak/>
        <w:t>as expenses, as far as the part allocable to their serv</w:t>
      </w:r>
      <w:r w:rsidR="004F528C">
        <w:rPr>
          <w:rFonts w:ascii="Times New Roman" w:hAnsi="Times New Roman" w:cs="Times New Roman"/>
          <w:sz w:val="28"/>
          <w:szCs w:val="28"/>
        </w:rPr>
        <w:t>ice as employees was concerned.</w:t>
      </w:r>
      <w:r w:rsidR="004F528C" w:rsidRPr="00567A4C">
        <w:rPr>
          <w:rFonts w:ascii="Times New Roman" w:hAnsi="Times New Roman" w:cs="Times New Roman"/>
          <w:sz w:val="28"/>
          <w:szCs w:val="28"/>
        </w:rPr>
        <w:t xml:space="preserve"> </w:t>
      </w:r>
      <w:r w:rsidR="004F528C" w:rsidRPr="005F6550">
        <w:rPr>
          <w:rFonts w:ascii="Times New Roman" w:hAnsi="Times New Roman" w:cs="Times New Roman"/>
          <w:sz w:val="28"/>
          <w:szCs w:val="28"/>
        </w:rPr>
        <w:t xml:space="preserve"> </w:t>
      </w:r>
      <w:r w:rsidR="00C70F73" w:rsidRPr="005F6550">
        <w:rPr>
          <w:rFonts w:ascii="Times New Roman" w:hAnsi="Times New Roman" w:cs="Times New Roman"/>
          <w:sz w:val="28"/>
          <w:szCs w:val="28"/>
        </w:rPr>
        <w:t>Si</w:t>
      </w:r>
      <w:r w:rsidR="0022636C" w:rsidRPr="005F6550">
        <w:rPr>
          <w:rFonts w:ascii="Times New Roman" w:hAnsi="Times New Roman" w:cs="Times New Roman"/>
          <w:sz w:val="28"/>
          <w:szCs w:val="28"/>
        </w:rPr>
        <w:t>nce</w:t>
      </w:r>
      <w:r w:rsidR="00C70F73" w:rsidRPr="005F6550">
        <w:rPr>
          <w:rFonts w:ascii="Times New Roman" w:hAnsi="Times New Roman" w:cs="Times New Roman"/>
          <w:sz w:val="28"/>
          <w:szCs w:val="28"/>
        </w:rPr>
        <w:t xml:space="preserve"> the</w:t>
      </w:r>
      <w:r w:rsidRPr="005F6550">
        <w:rPr>
          <w:rFonts w:ascii="Times New Roman" w:hAnsi="Times New Roman" w:cs="Times New Roman"/>
          <w:sz w:val="28"/>
          <w:szCs w:val="28"/>
        </w:rPr>
        <w:t xml:space="preserve"> </w:t>
      </w:r>
      <w:r w:rsidR="005F6550">
        <w:rPr>
          <w:rFonts w:ascii="Times New Roman" w:hAnsi="Times New Roman" w:cs="Times New Roman"/>
          <w:sz w:val="28"/>
          <w:szCs w:val="28"/>
        </w:rPr>
        <w:t xml:space="preserve">enactment of </w:t>
      </w:r>
      <w:r w:rsidR="00B151CE" w:rsidRPr="005F6550">
        <w:rPr>
          <w:rFonts w:ascii="Times New Roman" w:hAnsi="Times New Roman" w:cs="Times New Roman"/>
          <w:sz w:val="28"/>
          <w:szCs w:val="28"/>
        </w:rPr>
        <w:t xml:space="preserve">Corporation Law and the Corporation Tax regime of </w:t>
      </w:r>
      <w:r w:rsidR="00E61470" w:rsidRPr="005F6550">
        <w:rPr>
          <w:rFonts w:ascii="Times New Roman" w:hAnsi="Times New Roman" w:cs="Times New Roman"/>
          <w:sz w:val="28"/>
          <w:szCs w:val="28"/>
        </w:rPr>
        <w:t>Japan</w:t>
      </w:r>
      <w:r w:rsidR="00B151CE" w:rsidRPr="005F6550">
        <w:rPr>
          <w:rFonts w:ascii="Times New Roman" w:hAnsi="Times New Roman" w:cs="Times New Roman"/>
          <w:sz w:val="28"/>
          <w:szCs w:val="28"/>
        </w:rPr>
        <w:t xml:space="preserve"> </w:t>
      </w:r>
      <w:r w:rsidRPr="005F6550">
        <w:rPr>
          <w:rFonts w:ascii="Times New Roman" w:hAnsi="Times New Roman" w:cs="Times New Roman"/>
          <w:sz w:val="28"/>
          <w:szCs w:val="28"/>
        </w:rPr>
        <w:t>b</w:t>
      </w:r>
      <w:r w:rsidRPr="00567A4C">
        <w:rPr>
          <w:rFonts w:ascii="Times New Roman" w:hAnsi="Times New Roman" w:cs="Times New Roman"/>
          <w:sz w:val="28"/>
          <w:szCs w:val="28"/>
        </w:rPr>
        <w:t>efore</w:t>
      </w:r>
      <w:r w:rsidR="00BA19B3" w:rsidRPr="00567A4C">
        <w:rPr>
          <w:rFonts w:ascii="Times New Roman" w:hAnsi="Times New Roman" w:cs="Times New Roman"/>
          <w:sz w:val="28"/>
          <w:szCs w:val="28"/>
        </w:rPr>
        <w:t xml:space="preserve"> World War</w:t>
      </w:r>
      <w:r w:rsidR="00131CC0" w:rsidRPr="00567A4C">
        <w:rPr>
          <w:rFonts w:ascii="Times New Roman" w:hAnsi="Times New Roman" w:cs="Times New Roman"/>
          <w:sz w:val="28"/>
          <w:szCs w:val="28"/>
        </w:rPr>
        <w:t xml:space="preserve"> II, </w:t>
      </w:r>
      <w:r w:rsidR="00BA19B3" w:rsidRPr="00567A4C">
        <w:rPr>
          <w:rFonts w:ascii="Times New Roman" w:hAnsi="Times New Roman" w:cs="Times New Roman"/>
          <w:sz w:val="28"/>
          <w:szCs w:val="28"/>
        </w:rPr>
        <w:t xml:space="preserve">both </w:t>
      </w:r>
      <w:r w:rsidR="00C70F73" w:rsidRPr="005F6550">
        <w:rPr>
          <w:rFonts w:ascii="Times New Roman" w:hAnsi="Times New Roman" w:cs="Times New Roman"/>
          <w:sz w:val="28"/>
          <w:szCs w:val="28"/>
        </w:rPr>
        <w:t>have</w:t>
      </w:r>
      <w:r w:rsidRPr="005F6550">
        <w:rPr>
          <w:rFonts w:ascii="Times New Roman" w:hAnsi="Times New Roman" w:cs="Times New Roman"/>
          <w:sz w:val="28"/>
          <w:szCs w:val="28"/>
        </w:rPr>
        <w:t xml:space="preserve"> </w:t>
      </w:r>
      <w:r w:rsidRPr="00567A4C">
        <w:rPr>
          <w:rFonts w:ascii="Times New Roman" w:hAnsi="Times New Roman" w:cs="Times New Roman"/>
          <w:sz w:val="28"/>
          <w:szCs w:val="28"/>
        </w:rPr>
        <w:t>treat</w:t>
      </w:r>
      <w:r w:rsidR="00C70F73">
        <w:rPr>
          <w:rFonts w:ascii="Times New Roman" w:hAnsi="Times New Roman" w:cs="Times New Roman"/>
          <w:sz w:val="28"/>
          <w:szCs w:val="28"/>
        </w:rPr>
        <w:t>ed</w:t>
      </w:r>
      <w:r w:rsidRPr="00567A4C">
        <w:rPr>
          <w:rFonts w:ascii="Times New Roman" w:hAnsi="Times New Roman" w:cs="Times New Roman"/>
          <w:sz w:val="28"/>
          <w:szCs w:val="28"/>
        </w:rPr>
        <w:t xml:space="preserve"> bonuses paid to executives as </w:t>
      </w:r>
      <w:r w:rsidR="00583918" w:rsidRPr="00567A4C">
        <w:rPr>
          <w:rFonts w:ascii="Times New Roman" w:hAnsi="Times New Roman" w:cs="Times New Roman"/>
          <w:sz w:val="28"/>
          <w:szCs w:val="28"/>
        </w:rPr>
        <w:t xml:space="preserve">the </w:t>
      </w:r>
      <w:r w:rsidRPr="00567A4C">
        <w:rPr>
          <w:rFonts w:ascii="Times New Roman" w:hAnsi="Times New Roman" w:cs="Times New Roman"/>
          <w:sz w:val="28"/>
          <w:szCs w:val="28"/>
        </w:rPr>
        <w:t>disposition of profit</w:t>
      </w:r>
      <w:r w:rsidR="00583918" w:rsidRPr="00567A4C">
        <w:rPr>
          <w:rFonts w:ascii="Times New Roman" w:hAnsi="Times New Roman" w:cs="Times New Roman"/>
          <w:sz w:val="28"/>
          <w:szCs w:val="28"/>
        </w:rPr>
        <w:t>s</w:t>
      </w:r>
      <w:r w:rsidR="00131CC0" w:rsidRPr="00567A4C">
        <w:rPr>
          <w:rFonts w:ascii="Times New Roman" w:hAnsi="Times New Roman" w:cs="Times New Roman"/>
          <w:sz w:val="28"/>
          <w:szCs w:val="28"/>
        </w:rPr>
        <w:t xml:space="preserve"> rather than </w:t>
      </w:r>
      <w:r w:rsidR="00583918" w:rsidRPr="00567A4C">
        <w:rPr>
          <w:rFonts w:ascii="Times New Roman" w:hAnsi="Times New Roman" w:cs="Times New Roman"/>
          <w:sz w:val="28"/>
          <w:szCs w:val="28"/>
        </w:rPr>
        <w:t xml:space="preserve">an </w:t>
      </w:r>
      <w:r w:rsidRPr="00567A4C">
        <w:rPr>
          <w:rFonts w:ascii="Times New Roman" w:hAnsi="Times New Roman" w:cs="Times New Roman"/>
          <w:sz w:val="28"/>
          <w:szCs w:val="28"/>
        </w:rPr>
        <w:t xml:space="preserve">expense. </w:t>
      </w:r>
      <w:r w:rsidR="00F67D88" w:rsidRPr="00567A4C">
        <w:rPr>
          <w:rFonts w:ascii="Times New Roman" w:hAnsi="Times New Roman" w:cs="Times New Roman"/>
          <w:sz w:val="28"/>
          <w:szCs w:val="28"/>
        </w:rPr>
        <w:t xml:space="preserve"> </w:t>
      </w:r>
      <w:r w:rsidRPr="00567A4C">
        <w:rPr>
          <w:rFonts w:ascii="Times New Roman" w:hAnsi="Times New Roman" w:cs="Times New Roman"/>
          <w:sz w:val="28"/>
          <w:szCs w:val="28"/>
        </w:rPr>
        <w:t>This categorization has not changed since (however</w:t>
      </w:r>
      <w:r w:rsidR="00313A0F" w:rsidRPr="00567A4C">
        <w:rPr>
          <w:rFonts w:ascii="Times New Roman" w:hAnsi="Times New Roman" w:cs="Times New Roman"/>
          <w:sz w:val="28"/>
          <w:szCs w:val="28"/>
        </w:rPr>
        <w:t>,</w:t>
      </w:r>
      <w:r w:rsidRPr="00567A4C">
        <w:rPr>
          <w:rFonts w:ascii="Times New Roman" w:hAnsi="Times New Roman" w:cs="Times New Roman"/>
          <w:sz w:val="28"/>
          <w:szCs w:val="28"/>
        </w:rPr>
        <w:t xml:space="preserve"> by amendment </w:t>
      </w:r>
      <w:r w:rsidR="00583918" w:rsidRPr="00567A4C">
        <w:rPr>
          <w:rFonts w:ascii="Times New Roman" w:hAnsi="Times New Roman" w:cs="Times New Roman"/>
          <w:sz w:val="28"/>
          <w:szCs w:val="28"/>
        </w:rPr>
        <w:t xml:space="preserve">to the </w:t>
      </w:r>
      <w:r w:rsidRPr="00567A4C">
        <w:rPr>
          <w:rFonts w:ascii="Times New Roman" w:hAnsi="Times New Roman" w:cs="Times New Roman"/>
          <w:sz w:val="28"/>
          <w:szCs w:val="28"/>
        </w:rPr>
        <w:t xml:space="preserve">CTA </w:t>
      </w:r>
      <w:r w:rsidR="00131CC0" w:rsidRPr="00567A4C">
        <w:rPr>
          <w:rFonts w:ascii="Times New Roman" w:hAnsi="Times New Roman" w:cs="Times New Roman"/>
          <w:sz w:val="28"/>
          <w:szCs w:val="28"/>
        </w:rPr>
        <w:t xml:space="preserve">in </w:t>
      </w:r>
      <w:r w:rsidRPr="00567A4C">
        <w:rPr>
          <w:rFonts w:ascii="Times New Roman" w:hAnsi="Times New Roman" w:cs="Times New Roman"/>
          <w:sz w:val="28"/>
          <w:szCs w:val="28"/>
        </w:rPr>
        <w:t xml:space="preserve">2006, </w:t>
      </w:r>
      <w:r w:rsidR="000B589F" w:rsidRPr="00567A4C">
        <w:rPr>
          <w:rFonts w:ascii="Times New Roman" w:hAnsi="Times New Roman" w:cs="Times New Roman"/>
          <w:sz w:val="28"/>
          <w:szCs w:val="28"/>
        </w:rPr>
        <w:t>bonuses</w:t>
      </w:r>
      <w:r w:rsidRPr="00567A4C">
        <w:rPr>
          <w:rFonts w:ascii="Times New Roman" w:hAnsi="Times New Roman" w:cs="Times New Roman"/>
          <w:sz w:val="28"/>
          <w:szCs w:val="28"/>
        </w:rPr>
        <w:t xml:space="preserve"> paid to executives </w:t>
      </w:r>
      <w:r w:rsidR="00583918" w:rsidRPr="00567A4C">
        <w:rPr>
          <w:rFonts w:ascii="Times New Roman" w:hAnsi="Times New Roman" w:cs="Times New Roman"/>
          <w:sz w:val="28"/>
          <w:szCs w:val="28"/>
        </w:rPr>
        <w:t>are now</w:t>
      </w:r>
      <w:r w:rsidRPr="00567A4C">
        <w:rPr>
          <w:rFonts w:ascii="Times New Roman" w:hAnsi="Times New Roman" w:cs="Times New Roman"/>
          <w:sz w:val="28"/>
          <w:szCs w:val="28"/>
        </w:rPr>
        <w:t xml:space="preserve"> deduct</w:t>
      </w:r>
      <w:r w:rsidR="00C9293C" w:rsidRPr="00567A4C">
        <w:rPr>
          <w:rFonts w:ascii="Times New Roman" w:hAnsi="Times New Roman" w:cs="Times New Roman"/>
          <w:sz w:val="28"/>
          <w:szCs w:val="28"/>
        </w:rPr>
        <w:t>ible</w:t>
      </w:r>
      <w:r w:rsidRPr="00567A4C">
        <w:rPr>
          <w:rFonts w:ascii="Times New Roman" w:hAnsi="Times New Roman" w:cs="Times New Roman"/>
          <w:sz w:val="28"/>
          <w:szCs w:val="28"/>
        </w:rPr>
        <w:t xml:space="preserve"> </w:t>
      </w:r>
      <w:r w:rsidR="00583918" w:rsidRPr="00567A4C">
        <w:rPr>
          <w:rFonts w:ascii="Times New Roman" w:hAnsi="Times New Roman" w:cs="Times New Roman"/>
          <w:sz w:val="28"/>
          <w:szCs w:val="28"/>
        </w:rPr>
        <w:t xml:space="preserve">under </w:t>
      </w:r>
      <w:r w:rsidRPr="00567A4C">
        <w:rPr>
          <w:rFonts w:ascii="Times New Roman" w:hAnsi="Times New Roman" w:cs="Times New Roman"/>
          <w:sz w:val="28"/>
          <w:szCs w:val="28"/>
        </w:rPr>
        <w:t>c</w:t>
      </w:r>
      <w:r w:rsidR="00C9293C" w:rsidRPr="00567A4C">
        <w:rPr>
          <w:rFonts w:ascii="Times New Roman" w:hAnsi="Times New Roman" w:cs="Times New Roman"/>
          <w:sz w:val="28"/>
          <w:szCs w:val="28"/>
        </w:rPr>
        <w:t>er</w:t>
      </w:r>
      <w:r w:rsidRPr="00567A4C">
        <w:rPr>
          <w:rFonts w:ascii="Times New Roman" w:hAnsi="Times New Roman" w:cs="Times New Roman"/>
          <w:sz w:val="28"/>
          <w:szCs w:val="28"/>
        </w:rPr>
        <w:t xml:space="preserve">tain conditions). </w:t>
      </w:r>
      <w:r w:rsidR="00F67D88"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Therefore, it could be said that this provision was a restatement of </w:t>
      </w:r>
      <w:r w:rsidR="00131CC0" w:rsidRPr="00567A4C">
        <w:rPr>
          <w:rFonts w:ascii="Times New Roman" w:hAnsi="Times New Roman" w:cs="Times New Roman"/>
          <w:sz w:val="28"/>
          <w:szCs w:val="28"/>
        </w:rPr>
        <w:t xml:space="preserve">an </w:t>
      </w:r>
      <w:r w:rsidRPr="00567A4C">
        <w:rPr>
          <w:rFonts w:ascii="Times New Roman" w:hAnsi="Times New Roman" w:cs="Times New Roman"/>
          <w:sz w:val="28"/>
          <w:szCs w:val="28"/>
        </w:rPr>
        <w:t xml:space="preserve">established and reasonable interpretation and did not </w:t>
      </w:r>
      <w:r w:rsidR="00583918" w:rsidRPr="00567A4C">
        <w:rPr>
          <w:rFonts w:ascii="Times New Roman" w:hAnsi="Times New Roman" w:cs="Times New Roman"/>
          <w:sz w:val="28"/>
          <w:szCs w:val="28"/>
        </w:rPr>
        <w:t xml:space="preserve">require explicit </w:t>
      </w:r>
      <w:r w:rsidRPr="00567A4C">
        <w:rPr>
          <w:rFonts w:ascii="Times New Roman" w:hAnsi="Times New Roman" w:cs="Times New Roman"/>
          <w:sz w:val="28"/>
          <w:szCs w:val="28"/>
        </w:rPr>
        <w:t xml:space="preserve">delegation </w:t>
      </w:r>
      <w:r w:rsidR="00583918" w:rsidRPr="00567A4C">
        <w:rPr>
          <w:rFonts w:ascii="Times New Roman" w:hAnsi="Times New Roman" w:cs="Times New Roman"/>
          <w:sz w:val="28"/>
          <w:szCs w:val="28"/>
        </w:rPr>
        <w:t xml:space="preserve">in </w:t>
      </w:r>
      <w:r w:rsidRPr="00567A4C">
        <w:rPr>
          <w:rFonts w:ascii="Times New Roman" w:hAnsi="Times New Roman" w:cs="Times New Roman"/>
          <w:sz w:val="28"/>
          <w:szCs w:val="28"/>
        </w:rPr>
        <w:t>the CTA.</w:t>
      </w:r>
      <w:r w:rsidR="00921943" w:rsidRPr="00567A4C">
        <w:rPr>
          <w:rFonts w:ascii="Times New Roman" w:hAnsi="Times New Roman" w:cs="Times New Roman"/>
          <w:sz w:val="28"/>
          <w:szCs w:val="28"/>
        </w:rPr>
        <w:t xml:space="preserve"> </w:t>
      </w:r>
    </w:p>
    <w:p w14:paraId="0FF9AB7D" w14:textId="77777777" w:rsidR="00922872" w:rsidRPr="00567A4C" w:rsidRDefault="00922872" w:rsidP="006A3318">
      <w:pPr>
        <w:ind w:firstLine="720"/>
        <w:rPr>
          <w:rFonts w:ascii="Times New Roman" w:hAnsi="Times New Roman" w:cs="Times New Roman"/>
          <w:sz w:val="28"/>
          <w:szCs w:val="28"/>
        </w:rPr>
      </w:pPr>
      <w:r w:rsidRPr="00567A4C">
        <w:rPr>
          <w:rFonts w:ascii="Times New Roman" w:hAnsi="Times New Roman" w:cs="Times New Roman"/>
          <w:sz w:val="28"/>
          <w:szCs w:val="28"/>
        </w:rPr>
        <w:t>Second, Article 10-3(6</w:t>
      </w:r>
      <w:proofErr w:type="gramStart"/>
      <w:r w:rsidRPr="00567A4C">
        <w:rPr>
          <w:rFonts w:ascii="Times New Roman" w:hAnsi="Times New Roman" w:cs="Times New Roman"/>
          <w:sz w:val="28"/>
          <w:szCs w:val="28"/>
        </w:rPr>
        <w:t>)(</w:t>
      </w:r>
      <w:proofErr w:type="gramEnd"/>
      <w:r w:rsidRPr="00567A4C">
        <w:rPr>
          <w:rFonts w:ascii="Times New Roman" w:hAnsi="Times New Roman" w:cs="Times New Roman"/>
          <w:sz w:val="28"/>
          <w:szCs w:val="28"/>
        </w:rPr>
        <w:t>iv) excluded from the scope of executive-employees</w:t>
      </w:r>
      <w:r w:rsidR="0015509E" w:rsidRPr="00567A4C">
        <w:rPr>
          <w:rFonts w:ascii="Times New Roman" w:hAnsi="Times New Roman" w:cs="Times New Roman"/>
          <w:sz w:val="28"/>
          <w:szCs w:val="28"/>
        </w:rPr>
        <w:t xml:space="preserve"> </w:t>
      </w:r>
      <w:r w:rsidRPr="00567A4C">
        <w:rPr>
          <w:rFonts w:ascii="Times New Roman" w:hAnsi="Times New Roman" w:cs="Times New Roman"/>
          <w:sz w:val="28"/>
          <w:szCs w:val="28"/>
        </w:rPr>
        <w:t>“the executive-employees of family companies, who are the dominant shareholders</w:t>
      </w:r>
      <w:r w:rsidR="009B78CF" w:rsidRPr="00567A4C">
        <w:rPr>
          <w:rFonts w:ascii="Times New Roman" w:hAnsi="Times New Roman" w:cs="Times New Roman"/>
          <w:sz w:val="28"/>
          <w:szCs w:val="28"/>
        </w:rPr>
        <w:t xml:space="preserve"> or</w:t>
      </w:r>
      <w:r w:rsidRPr="00567A4C">
        <w:rPr>
          <w:rFonts w:ascii="Times New Roman" w:hAnsi="Times New Roman" w:cs="Times New Roman"/>
          <w:sz w:val="28"/>
          <w:szCs w:val="28"/>
        </w:rPr>
        <w:t xml:space="preserve"> their specially related persons</w:t>
      </w:r>
      <w:r w:rsidR="00BB6625" w:rsidRPr="00567A4C">
        <w:rPr>
          <w:rFonts w:ascii="Times New Roman" w:hAnsi="Times New Roman" w:cs="Times New Roman"/>
          <w:sz w:val="28"/>
          <w:szCs w:val="28"/>
        </w:rPr>
        <w:t>.</w:t>
      </w:r>
      <w:r w:rsidRPr="00567A4C">
        <w:rPr>
          <w:rFonts w:ascii="Times New Roman" w:hAnsi="Times New Roman" w:cs="Times New Roman"/>
          <w:sz w:val="28"/>
          <w:szCs w:val="28"/>
        </w:rPr>
        <w:t>”</w:t>
      </w:r>
    </w:p>
    <w:p w14:paraId="78349B85" w14:textId="18EB5970" w:rsidR="00922872" w:rsidRPr="00567A4C" w:rsidRDefault="00922872" w:rsidP="006A3318">
      <w:pPr>
        <w:ind w:firstLine="720"/>
        <w:rPr>
          <w:rFonts w:ascii="Times New Roman" w:hAnsi="Times New Roman" w:cs="Times New Roman"/>
          <w:sz w:val="28"/>
          <w:szCs w:val="28"/>
        </w:rPr>
      </w:pPr>
      <w:r w:rsidRPr="00567A4C">
        <w:rPr>
          <w:rFonts w:ascii="Times New Roman" w:hAnsi="Times New Roman" w:cs="Times New Roman"/>
          <w:sz w:val="28"/>
          <w:szCs w:val="28"/>
        </w:rPr>
        <w:t>The deficiency assessment was based on th</w:t>
      </w:r>
      <w:r w:rsidR="00583918" w:rsidRPr="00567A4C">
        <w:rPr>
          <w:rFonts w:ascii="Times New Roman" w:hAnsi="Times New Roman" w:cs="Times New Roman"/>
          <w:sz w:val="28"/>
          <w:szCs w:val="28"/>
        </w:rPr>
        <w:t>e</w:t>
      </w:r>
      <w:r w:rsidRPr="00567A4C">
        <w:rPr>
          <w:rFonts w:ascii="Times New Roman" w:hAnsi="Times New Roman" w:cs="Times New Roman"/>
          <w:sz w:val="28"/>
          <w:szCs w:val="28"/>
        </w:rPr>
        <w:t xml:space="preserve">se provisions. </w:t>
      </w:r>
      <w:r w:rsidR="00F67D88"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The corporation brought suit </w:t>
      </w:r>
      <w:r w:rsidR="00583918" w:rsidRPr="00567A4C">
        <w:rPr>
          <w:rFonts w:ascii="Times New Roman" w:hAnsi="Times New Roman" w:cs="Times New Roman"/>
          <w:sz w:val="28"/>
          <w:szCs w:val="28"/>
        </w:rPr>
        <w:t xml:space="preserve">in </w:t>
      </w:r>
      <w:r w:rsidRPr="00567A4C">
        <w:rPr>
          <w:rFonts w:ascii="Times New Roman" w:hAnsi="Times New Roman" w:cs="Times New Roman"/>
          <w:sz w:val="28"/>
          <w:szCs w:val="28"/>
        </w:rPr>
        <w:t>Osaka District Court against the District Tax Office Director, claiming invalidation of the assessment, and asserted that the assessment was illegal because Article 10-3(6</w:t>
      </w:r>
      <w:proofErr w:type="gramStart"/>
      <w:r w:rsidRPr="00567A4C">
        <w:rPr>
          <w:rFonts w:ascii="Times New Roman" w:hAnsi="Times New Roman" w:cs="Times New Roman"/>
          <w:sz w:val="28"/>
          <w:szCs w:val="28"/>
        </w:rPr>
        <w:t>)(</w:t>
      </w:r>
      <w:proofErr w:type="gramEnd"/>
      <w:r w:rsidRPr="00567A4C">
        <w:rPr>
          <w:rFonts w:ascii="Times New Roman" w:hAnsi="Times New Roman" w:cs="Times New Roman"/>
          <w:sz w:val="28"/>
          <w:szCs w:val="28"/>
        </w:rPr>
        <w:t>iv) violated Article 84 of the Constitution as well as Article 9(1)</w:t>
      </w:r>
      <w:r w:rsidR="00583918" w:rsidRPr="00567A4C">
        <w:rPr>
          <w:rFonts w:ascii="Times New Roman" w:hAnsi="Times New Roman" w:cs="Times New Roman"/>
          <w:sz w:val="28"/>
          <w:szCs w:val="28"/>
        </w:rPr>
        <w:t xml:space="preserve"> of the </w:t>
      </w:r>
      <w:r w:rsidRPr="00567A4C">
        <w:rPr>
          <w:rFonts w:ascii="Times New Roman" w:hAnsi="Times New Roman" w:cs="Times New Roman"/>
          <w:sz w:val="28"/>
          <w:szCs w:val="28"/>
        </w:rPr>
        <w:t xml:space="preserve">CTA, and that it exceeded the scope of </w:t>
      </w:r>
      <w:r w:rsidR="00583918" w:rsidRPr="00567A4C">
        <w:rPr>
          <w:rFonts w:ascii="Times New Roman" w:hAnsi="Times New Roman" w:cs="Times New Roman"/>
          <w:sz w:val="28"/>
          <w:szCs w:val="28"/>
        </w:rPr>
        <w:t xml:space="preserve">the </w:t>
      </w:r>
      <w:r w:rsidRPr="00567A4C">
        <w:rPr>
          <w:rFonts w:ascii="Times New Roman" w:hAnsi="Times New Roman" w:cs="Times New Roman"/>
          <w:sz w:val="28"/>
          <w:szCs w:val="28"/>
        </w:rPr>
        <w:t xml:space="preserve">delegation </w:t>
      </w:r>
      <w:r w:rsidR="00583918" w:rsidRPr="00567A4C">
        <w:rPr>
          <w:rFonts w:ascii="Times New Roman" w:hAnsi="Times New Roman" w:cs="Times New Roman"/>
          <w:sz w:val="28"/>
          <w:szCs w:val="28"/>
        </w:rPr>
        <w:t xml:space="preserve">in </w:t>
      </w:r>
      <w:r w:rsidRPr="00567A4C">
        <w:rPr>
          <w:rFonts w:ascii="Times New Roman" w:hAnsi="Times New Roman" w:cs="Times New Roman"/>
          <w:sz w:val="28"/>
          <w:szCs w:val="28"/>
        </w:rPr>
        <w:t xml:space="preserve">Article 9(8) </w:t>
      </w:r>
      <w:r w:rsidR="00583918" w:rsidRPr="00567A4C">
        <w:rPr>
          <w:rFonts w:ascii="Times New Roman" w:hAnsi="Times New Roman" w:cs="Times New Roman"/>
          <w:sz w:val="28"/>
          <w:szCs w:val="28"/>
        </w:rPr>
        <w:t xml:space="preserve">of the </w:t>
      </w:r>
      <w:r w:rsidRPr="00567A4C">
        <w:rPr>
          <w:rFonts w:ascii="Times New Roman" w:hAnsi="Times New Roman" w:cs="Times New Roman"/>
          <w:sz w:val="28"/>
          <w:szCs w:val="28"/>
        </w:rPr>
        <w:t xml:space="preserve">CTA. </w:t>
      </w:r>
    </w:p>
    <w:p w14:paraId="3544D335" w14:textId="17D2ECD1" w:rsidR="00F15B5F" w:rsidRPr="00567A4C" w:rsidRDefault="00922872" w:rsidP="006A3318">
      <w:pPr>
        <w:ind w:firstLine="720"/>
        <w:rPr>
          <w:rFonts w:ascii="Times New Roman" w:hAnsi="Times New Roman" w:cs="Times New Roman"/>
          <w:sz w:val="28"/>
          <w:szCs w:val="28"/>
        </w:rPr>
      </w:pPr>
      <w:r w:rsidRPr="00567A4C">
        <w:rPr>
          <w:rFonts w:ascii="Times New Roman" w:hAnsi="Times New Roman" w:cs="Times New Roman"/>
          <w:sz w:val="28"/>
          <w:szCs w:val="28"/>
        </w:rPr>
        <w:t>The Osaka District Court sustained the claim of the corporation and invalidated the deficiency assessment except the part of the bonus which the Court thought was attributable to t</w:t>
      </w:r>
      <w:r w:rsidR="008E511E" w:rsidRPr="00567A4C">
        <w:rPr>
          <w:rFonts w:ascii="Times New Roman" w:hAnsi="Times New Roman" w:cs="Times New Roman"/>
          <w:sz w:val="28"/>
          <w:szCs w:val="28"/>
        </w:rPr>
        <w:t>he services of these executive-</w:t>
      </w:r>
      <w:r w:rsidRPr="00567A4C">
        <w:rPr>
          <w:rFonts w:ascii="Times New Roman" w:hAnsi="Times New Roman" w:cs="Times New Roman"/>
          <w:sz w:val="28"/>
          <w:szCs w:val="28"/>
        </w:rPr>
        <w:t>employees as executives (Decision of May 30, 1966).</w:t>
      </w:r>
      <w:r w:rsidRPr="00567A4C">
        <w:rPr>
          <w:rStyle w:val="ae"/>
          <w:rFonts w:ascii="Times New Roman" w:hAnsi="Times New Roman" w:cs="Times New Roman"/>
          <w:sz w:val="28"/>
          <w:szCs w:val="28"/>
        </w:rPr>
        <w:footnoteReference w:customMarkFollows="1" w:id="21"/>
        <w:t>19</w:t>
      </w:r>
      <w:r w:rsidR="00F67D88"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 The essence of the Court’s decision was as follows:</w:t>
      </w:r>
    </w:p>
    <w:p w14:paraId="2C675DF0" w14:textId="1AEF1B74" w:rsidR="00922872" w:rsidRPr="00567A4C" w:rsidRDefault="00922872" w:rsidP="006A3318">
      <w:pPr>
        <w:tabs>
          <w:tab w:val="left" w:pos="1560"/>
        </w:tabs>
        <w:ind w:left="1440" w:hanging="607"/>
        <w:rPr>
          <w:rFonts w:ascii="Times New Roman" w:hAnsi="Times New Roman" w:cs="Times New Roman"/>
          <w:sz w:val="28"/>
          <w:szCs w:val="28"/>
        </w:rPr>
      </w:pPr>
      <w:r w:rsidRPr="00567A4C">
        <w:rPr>
          <w:rFonts w:ascii="Times New Roman" w:hAnsi="Times New Roman" w:cs="Times New Roman"/>
          <w:sz w:val="28"/>
          <w:szCs w:val="28"/>
        </w:rPr>
        <w:t>(1)</w:t>
      </w:r>
      <w:r w:rsidR="0015509E" w:rsidRPr="00567A4C">
        <w:rPr>
          <w:rFonts w:ascii="Times New Roman" w:hAnsi="Times New Roman" w:cs="Times New Roman"/>
          <w:sz w:val="28"/>
          <w:szCs w:val="28"/>
        </w:rPr>
        <w:tab/>
      </w:r>
      <w:r w:rsidRPr="00567A4C">
        <w:rPr>
          <w:rFonts w:ascii="Times New Roman" w:hAnsi="Times New Roman" w:cs="Times New Roman"/>
          <w:sz w:val="28"/>
          <w:szCs w:val="28"/>
        </w:rPr>
        <w:t>Dominant shareholders, and their specially related persons</w:t>
      </w:r>
      <w:r w:rsidR="003F1EBE" w:rsidRPr="00567A4C">
        <w:rPr>
          <w:rFonts w:ascii="Times New Roman" w:hAnsi="Times New Roman" w:cs="Times New Roman"/>
          <w:sz w:val="28"/>
          <w:szCs w:val="28"/>
        </w:rPr>
        <w:t>,</w:t>
      </w:r>
      <w:r w:rsidRPr="00567A4C">
        <w:rPr>
          <w:rFonts w:ascii="Times New Roman" w:hAnsi="Times New Roman" w:cs="Times New Roman"/>
          <w:sz w:val="28"/>
          <w:szCs w:val="28"/>
        </w:rPr>
        <w:t xml:space="preserve"> of a family company can</w:t>
      </w:r>
      <w:r w:rsidR="00FC5745" w:rsidRPr="00567A4C">
        <w:rPr>
          <w:rFonts w:ascii="Times New Roman" w:hAnsi="Times New Roman" w:cs="Times New Roman"/>
          <w:sz w:val="28"/>
          <w:szCs w:val="28"/>
        </w:rPr>
        <w:t xml:space="preserve"> </w:t>
      </w:r>
      <w:r w:rsidRPr="00567A4C">
        <w:rPr>
          <w:rFonts w:ascii="Times New Roman" w:hAnsi="Times New Roman" w:cs="Times New Roman"/>
          <w:sz w:val="28"/>
          <w:szCs w:val="28"/>
        </w:rPr>
        <w:t>be employees of that company.</w:t>
      </w:r>
    </w:p>
    <w:p w14:paraId="148B972F" w14:textId="11D3BA36" w:rsidR="00922872" w:rsidRPr="00567A4C" w:rsidRDefault="00922872" w:rsidP="006A3318">
      <w:pPr>
        <w:tabs>
          <w:tab w:val="left" w:pos="1560"/>
        </w:tabs>
        <w:ind w:left="1440" w:hanging="607"/>
        <w:rPr>
          <w:rFonts w:ascii="Times New Roman" w:hAnsi="Times New Roman" w:cs="Times New Roman"/>
          <w:sz w:val="28"/>
          <w:szCs w:val="28"/>
        </w:rPr>
      </w:pPr>
      <w:r w:rsidRPr="00567A4C">
        <w:rPr>
          <w:rFonts w:ascii="Times New Roman" w:hAnsi="Times New Roman" w:cs="Times New Roman"/>
          <w:sz w:val="28"/>
          <w:szCs w:val="28"/>
        </w:rPr>
        <w:t>(2)</w:t>
      </w:r>
      <w:r w:rsidR="0015509E" w:rsidRPr="00567A4C">
        <w:rPr>
          <w:rFonts w:ascii="Times New Roman" w:hAnsi="Times New Roman" w:cs="Times New Roman"/>
          <w:sz w:val="28"/>
          <w:szCs w:val="28"/>
        </w:rPr>
        <w:tab/>
      </w:r>
      <w:r w:rsidRPr="00567A4C">
        <w:rPr>
          <w:rFonts w:ascii="Times New Roman" w:hAnsi="Times New Roman" w:cs="Times New Roman"/>
          <w:sz w:val="28"/>
          <w:szCs w:val="28"/>
        </w:rPr>
        <w:t>For the calculation of the company’s income, bonuses paid to these persons in their capacity as employees are deductible.</w:t>
      </w:r>
    </w:p>
    <w:p w14:paraId="4A339521" w14:textId="1DAF6727" w:rsidR="00922872" w:rsidRPr="00567A4C" w:rsidRDefault="00922872" w:rsidP="006A3318">
      <w:pPr>
        <w:tabs>
          <w:tab w:val="left" w:pos="1560"/>
        </w:tabs>
        <w:ind w:left="1440" w:hanging="607"/>
        <w:rPr>
          <w:rFonts w:ascii="Times New Roman" w:hAnsi="Times New Roman" w:cs="Times New Roman"/>
          <w:sz w:val="28"/>
          <w:szCs w:val="28"/>
        </w:rPr>
      </w:pPr>
      <w:r w:rsidRPr="00567A4C">
        <w:rPr>
          <w:rFonts w:ascii="Times New Roman" w:hAnsi="Times New Roman" w:cs="Times New Roman"/>
          <w:sz w:val="28"/>
          <w:szCs w:val="28"/>
        </w:rPr>
        <w:t>(3)</w:t>
      </w:r>
      <w:r w:rsidR="0015509E" w:rsidRPr="00567A4C">
        <w:rPr>
          <w:rFonts w:ascii="Times New Roman" w:hAnsi="Times New Roman" w:cs="Times New Roman"/>
          <w:sz w:val="28"/>
          <w:szCs w:val="28"/>
        </w:rPr>
        <w:tab/>
      </w:r>
      <w:r w:rsidRPr="00567A4C">
        <w:rPr>
          <w:rFonts w:ascii="Times New Roman" w:hAnsi="Times New Roman" w:cs="Times New Roman"/>
          <w:sz w:val="28"/>
          <w:szCs w:val="28"/>
        </w:rPr>
        <w:t>Article 10-3(6</w:t>
      </w:r>
      <w:proofErr w:type="gramStart"/>
      <w:r w:rsidRPr="00567A4C">
        <w:rPr>
          <w:rFonts w:ascii="Times New Roman" w:hAnsi="Times New Roman" w:cs="Times New Roman"/>
          <w:sz w:val="28"/>
          <w:szCs w:val="28"/>
        </w:rPr>
        <w:t>)(</w:t>
      </w:r>
      <w:proofErr w:type="gramEnd"/>
      <w:r w:rsidRPr="00567A4C">
        <w:rPr>
          <w:rFonts w:ascii="Times New Roman" w:hAnsi="Times New Roman" w:cs="Times New Roman"/>
          <w:sz w:val="28"/>
          <w:szCs w:val="28"/>
        </w:rPr>
        <w:t xml:space="preserve">iv) </w:t>
      </w:r>
      <w:r w:rsidR="006766AA" w:rsidRPr="00567A4C">
        <w:rPr>
          <w:rFonts w:ascii="Times New Roman" w:hAnsi="Times New Roman" w:cs="Times New Roman"/>
          <w:sz w:val="28"/>
          <w:szCs w:val="28"/>
        </w:rPr>
        <w:t xml:space="preserve">of the </w:t>
      </w:r>
      <w:r w:rsidRPr="00567A4C">
        <w:rPr>
          <w:rFonts w:ascii="Times New Roman" w:hAnsi="Times New Roman" w:cs="Times New Roman"/>
          <w:sz w:val="28"/>
          <w:szCs w:val="28"/>
        </w:rPr>
        <w:t xml:space="preserve">CTCO denies the dual status of the executive employees who are the dominant shareholders </w:t>
      </w:r>
      <w:r w:rsidR="0056798B" w:rsidRPr="00567A4C">
        <w:rPr>
          <w:rFonts w:ascii="Times New Roman" w:hAnsi="Times New Roman" w:cs="Times New Roman"/>
          <w:sz w:val="28"/>
          <w:szCs w:val="28"/>
        </w:rPr>
        <w:t>or</w:t>
      </w:r>
      <w:r w:rsidRPr="00567A4C">
        <w:rPr>
          <w:rFonts w:ascii="Times New Roman" w:hAnsi="Times New Roman" w:cs="Times New Roman"/>
          <w:sz w:val="28"/>
          <w:szCs w:val="28"/>
        </w:rPr>
        <w:t xml:space="preserve"> their specially related persons</w:t>
      </w:r>
      <w:r w:rsidR="003F1EBE" w:rsidRPr="00567A4C">
        <w:rPr>
          <w:rFonts w:ascii="Times New Roman" w:hAnsi="Times New Roman" w:cs="Times New Roman"/>
          <w:sz w:val="28"/>
          <w:szCs w:val="28"/>
        </w:rPr>
        <w:t>,</w:t>
      </w:r>
      <w:r w:rsidRPr="00567A4C">
        <w:rPr>
          <w:rFonts w:ascii="Times New Roman" w:hAnsi="Times New Roman" w:cs="Times New Roman"/>
          <w:sz w:val="28"/>
          <w:szCs w:val="28"/>
        </w:rPr>
        <w:t xml:space="preserve"> of a family company</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Accordingly, bonuses paid to them for their service as employees are </w:t>
      </w:r>
      <w:r w:rsidR="003F1EBE" w:rsidRPr="00567A4C">
        <w:rPr>
          <w:rFonts w:ascii="Times New Roman" w:hAnsi="Times New Roman" w:cs="Times New Roman"/>
          <w:sz w:val="28"/>
          <w:szCs w:val="28"/>
        </w:rPr>
        <w:t xml:space="preserve">not </w:t>
      </w:r>
      <w:r w:rsidRPr="00567A4C">
        <w:rPr>
          <w:rFonts w:ascii="Times New Roman" w:hAnsi="Times New Roman" w:cs="Times New Roman"/>
          <w:sz w:val="28"/>
          <w:szCs w:val="28"/>
        </w:rPr>
        <w:t>deductible</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This is the same as imposing </w:t>
      </w:r>
      <w:r w:rsidR="006766AA" w:rsidRPr="00567A4C">
        <w:rPr>
          <w:rFonts w:ascii="Times New Roman" w:hAnsi="Times New Roman" w:cs="Times New Roman"/>
          <w:sz w:val="28"/>
          <w:szCs w:val="28"/>
        </w:rPr>
        <w:t xml:space="preserve">a </w:t>
      </w:r>
      <w:r w:rsidRPr="00567A4C">
        <w:rPr>
          <w:rFonts w:ascii="Times New Roman" w:hAnsi="Times New Roman" w:cs="Times New Roman"/>
          <w:sz w:val="28"/>
          <w:szCs w:val="28"/>
        </w:rPr>
        <w:lastRenderedPageBreak/>
        <w:t xml:space="preserve">corporation tax on the amount of bonuses paid to employees, and consequently the same as creating </w:t>
      </w:r>
      <w:r w:rsidR="006766AA" w:rsidRPr="00567A4C">
        <w:rPr>
          <w:rFonts w:ascii="Times New Roman" w:hAnsi="Times New Roman" w:cs="Times New Roman"/>
          <w:sz w:val="28"/>
          <w:szCs w:val="28"/>
        </w:rPr>
        <w:t xml:space="preserve">a </w:t>
      </w:r>
      <w:r w:rsidRPr="00567A4C">
        <w:rPr>
          <w:rFonts w:ascii="Times New Roman" w:hAnsi="Times New Roman" w:cs="Times New Roman"/>
          <w:sz w:val="28"/>
          <w:szCs w:val="28"/>
        </w:rPr>
        <w:t>new tax liability.</w:t>
      </w:r>
    </w:p>
    <w:p w14:paraId="37ECEF87" w14:textId="39C55E70" w:rsidR="00922872" w:rsidRPr="00567A4C" w:rsidRDefault="00922872" w:rsidP="006A3318">
      <w:pPr>
        <w:tabs>
          <w:tab w:val="left" w:pos="1560"/>
        </w:tabs>
        <w:ind w:left="1440" w:hanging="607"/>
        <w:rPr>
          <w:rFonts w:ascii="Times New Roman" w:hAnsi="Times New Roman" w:cs="Times New Roman"/>
          <w:sz w:val="28"/>
          <w:szCs w:val="28"/>
        </w:rPr>
      </w:pPr>
      <w:r w:rsidRPr="00567A4C">
        <w:rPr>
          <w:rFonts w:ascii="Times New Roman" w:hAnsi="Times New Roman" w:cs="Times New Roman"/>
          <w:sz w:val="28"/>
          <w:szCs w:val="28"/>
        </w:rPr>
        <w:t>(4)</w:t>
      </w:r>
      <w:r w:rsidR="0015509E" w:rsidRPr="00567A4C">
        <w:rPr>
          <w:rFonts w:ascii="Times New Roman" w:hAnsi="Times New Roman" w:cs="Times New Roman"/>
          <w:sz w:val="28"/>
          <w:szCs w:val="28"/>
        </w:rPr>
        <w:tab/>
      </w:r>
      <w:r w:rsidRPr="00567A4C">
        <w:rPr>
          <w:rFonts w:ascii="Times New Roman" w:hAnsi="Times New Roman" w:cs="Times New Roman"/>
          <w:sz w:val="28"/>
          <w:szCs w:val="28"/>
        </w:rPr>
        <w:t>If it wa</w:t>
      </w:r>
      <w:r w:rsidR="008E511E" w:rsidRPr="00567A4C">
        <w:rPr>
          <w:rFonts w:ascii="Times New Roman" w:hAnsi="Times New Roman" w:cs="Times New Roman"/>
          <w:sz w:val="28"/>
          <w:szCs w:val="28"/>
        </w:rPr>
        <w:t>s</w:t>
      </w:r>
      <w:r w:rsidRPr="00567A4C">
        <w:rPr>
          <w:rFonts w:ascii="Times New Roman" w:hAnsi="Times New Roman" w:cs="Times New Roman"/>
          <w:sz w:val="28"/>
          <w:szCs w:val="28"/>
        </w:rPr>
        <w:t xml:space="preserve"> necessary to </w:t>
      </w:r>
      <w:r w:rsidR="003F1EBE" w:rsidRPr="00567A4C">
        <w:rPr>
          <w:rFonts w:ascii="Times New Roman" w:hAnsi="Times New Roman" w:cs="Times New Roman"/>
          <w:sz w:val="28"/>
          <w:szCs w:val="28"/>
        </w:rPr>
        <w:t>adopt this</w:t>
      </w:r>
      <w:r w:rsidR="006766AA" w:rsidRPr="00567A4C">
        <w:rPr>
          <w:rFonts w:ascii="Times New Roman" w:hAnsi="Times New Roman" w:cs="Times New Roman"/>
          <w:sz w:val="28"/>
          <w:szCs w:val="28"/>
        </w:rPr>
        <w:t xml:space="preserve"> </w:t>
      </w:r>
      <w:r w:rsidRPr="00567A4C">
        <w:rPr>
          <w:rFonts w:ascii="Times New Roman" w:hAnsi="Times New Roman" w:cs="Times New Roman"/>
          <w:sz w:val="28"/>
          <w:szCs w:val="28"/>
        </w:rPr>
        <w:t>treatment for policy reason</w:t>
      </w:r>
      <w:r w:rsidR="003F1EBE" w:rsidRPr="00567A4C">
        <w:rPr>
          <w:rFonts w:ascii="Times New Roman" w:hAnsi="Times New Roman" w:cs="Times New Roman"/>
          <w:sz w:val="28"/>
          <w:szCs w:val="28"/>
        </w:rPr>
        <w:t>s</w:t>
      </w:r>
      <w:r w:rsidRPr="00567A4C">
        <w:rPr>
          <w:rFonts w:ascii="Times New Roman" w:hAnsi="Times New Roman" w:cs="Times New Roman"/>
          <w:sz w:val="28"/>
          <w:szCs w:val="28"/>
        </w:rPr>
        <w:t xml:space="preserve">, it should </w:t>
      </w:r>
      <w:r w:rsidR="006766AA" w:rsidRPr="00567A4C">
        <w:rPr>
          <w:rFonts w:ascii="Times New Roman" w:hAnsi="Times New Roman" w:cs="Times New Roman"/>
          <w:sz w:val="28"/>
          <w:szCs w:val="28"/>
        </w:rPr>
        <w:t xml:space="preserve">have been specified </w:t>
      </w:r>
      <w:r w:rsidRPr="00567A4C">
        <w:rPr>
          <w:rFonts w:ascii="Times New Roman" w:hAnsi="Times New Roman" w:cs="Times New Roman"/>
          <w:sz w:val="28"/>
          <w:szCs w:val="28"/>
        </w:rPr>
        <w:t>by statute</w:t>
      </w:r>
      <w:r w:rsidR="006766AA" w:rsidRPr="00567A4C">
        <w:rPr>
          <w:rFonts w:ascii="Times New Roman" w:hAnsi="Times New Roman" w:cs="Times New Roman"/>
          <w:sz w:val="28"/>
          <w:szCs w:val="28"/>
        </w:rPr>
        <w:t>.  This follows</w:t>
      </w:r>
      <w:r w:rsidR="00A34B80" w:rsidRPr="00567A4C">
        <w:rPr>
          <w:rFonts w:ascii="Times New Roman" w:hAnsi="Times New Roman" w:cs="Times New Roman" w:hint="eastAsia"/>
          <w:sz w:val="28"/>
          <w:szCs w:val="28"/>
        </w:rPr>
        <w:t xml:space="preserve"> </w:t>
      </w:r>
      <w:r w:rsidRPr="00567A4C">
        <w:rPr>
          <w:rFonts w:ascii="Times New Roman" w:hAnsi="Times New Roman" w:cs="Times New Roman"/>
          <w:sz w:val="28"/>
          <w:szCs w:val="28"/>
        </w:rPr>
        <w:t>from the principle of statute-based taxation.</w:t>
      </w:r>
    </w:p>
    <w:p w14:paraId="17ADCE09" w14:textId="107C4949" w:rsidR="00922872" w:rsidRPr="00567A4C" w:rsidRDefault="00922872" w:rsidP="006A3318">
      <w:pPr>
        <w:tabs>
          <w:tab w:val="left" w:pos="1560"/>
        </w:tabs>
        <w:ind w:left="1440" w:hanging="607"/>
        <w:rPr>
          <w:rFonts w:ascii="Times New Roman" w:hAnsi="Times New Roman" w:cs="Times New Roman"/>
          <w:sz w:val="28"/>
          <w:szCs w:val="28"/>
        </w:rPr>
      </w:pPr>
      <w:r w:rsidRPr="00567A4C">
        <w:rPr>
          <w:rFonts w:ascii="Times New Roman" w:hAnsi="Times New Roman" w:cs="Times New Roman"/>
          <w:sz w:val="28"/>
          <w:szCs w:val="28"/>
        </w:rPr>
        <w:t>(5)</w:t>
      </w:r>
      <w:r w:rsidR="0015509E" w:rsidRPr="00567A4C">
        <w:rPr>
          <w:rFonts w:ascii="Times New Roman" w:hAnsi="Times New Roman" w:cs="Times New Roman"/>
          <w:sz w:val="28"/>
          <w:szCs w:val="28"/>
        </w:rPr>
        <w:tab/>
      </w:r>
      <w:r w:rsidRPr="00567A4C">
        <w:rPr>
          <w:rFonts w:ascii="Times New Roman" w:hAnsi="Times New Roman" w:cs="Times New Roman"/>
          <w:sz w:val="28"/>
          <w:szCs w:val="28"/>
        </w:rPr>
        <w:t xml:space="preserve">Such a basic provision cannot be provided </w:t>
      </w:r>
      <w:r w:rsidR="006766AA" w:rsidRPr="00567A4C">
        <w:rPr>
          <w:rFonts w:ascii="Times New Roman" w:hAnsi="Times New Roman" w:cs="Times New Roman"/>
          <w:sz w:val="28"/>
          <w:szCs w:val="28"/>
        </w:rPr>
        <w:t xml:space="preserve">in </w:t>
      </w:r>
      <w:r w:rsidRPr="00567A4C">
        <w:rPr>
          <w:rFonts w:ascii="Times New Roman" w:hAnsi="Times New Roman" w:cs="Times New Roman"/>
          <w:sz w:val="28"/>
          <w:szCs w:val="28"/>
        </w:rPr>
        <w:t>the CTCO</w:t>
      </w:r>
      <w:r w:rsidR="006766AA" w:rsidRPr="00567A4C">
        <w:rPr>
          <w:rFonts w:ascii="Times New Roman" w:hAnsi="Times New Roman" w:cs="Times New Roman"/>
          <w:sz w:val="28"/>
          <w:szCs w:val="28"/>
        </w:rPr>
        <w:t>,</w:t>
      </w:r>
      <w:r w:rsidRPr="00567A4C">
        <w:rPr>
          <w:rFonts w:ascii="Times New Roman" w:hAnsi="Times New Roman" w:cs="Times New Roman"/>
          <w:sz w:val="28"/>
          <w:szCs w:val="28"/>
        </w:rPr>
        <w:t xml:space="preserve"> based on Article 9(8) </w:t>
      </w:r>
      <w:r w:rsidR="006766AA" w:rsidRPr="00567A4C">
        <w:rPr>
          <w:rFonts w:ascii="Times New Roman" w:hAnsi="Times New Roman" w:cs="Times New Roman"/>
          <w:sz w:val="28"/>
          <w:szCs w:val="28"/>
        </w:rPr>
        <w:t xml:space="preserve">of the </w:t>
      </w:r>
      <w:r w:rsidRPr="00567A4C">
        <w:rPr>
          <w:rFonts w:ascii="Times New Roman" w:hAnsi="Times New Roman" w:cs="Times New Roman"/>
          <w:sz w:val="28"/>
          <w:szCs w:val="28"/>
        </w:rPr>
        <w:t>CTA.</w:t>
      </w:r>
    </w:p>
    <w:p w14:paraId="01C5E765" w14:textId="0B142015" w:rsidR="00922872" w:rsidRPr="00567A4C" w:rsidRDefault="00922872" w:rsidP="006A3318">
      <w:pPr>
        <w:tabs>
          <w:tab w:val="left" w:pos="1560"/>
        </w:tabs>
        <w:ind w:left="1440" w:hanging="607"/>
        <w:rPr>
          <w:rFonts w:ascii="Times New Roman" w:hAnsi="Times New Roman" w:cs="Times New Roman"/>
          <w:sz w:val="28"/>
          <w:szCs w:val="28"/>
        </w:rPr>
      </w:pPr>
      <w:r w:rsidRPr="00567A4C">
        <w:rPr>
          <w:rFonts w:ascii="Times New Roman" w:hAnsi="Times New Roman" w:cs="Times New Roman"/>
          <w:sz w:val="28"/>
          <w:szCs w:val="28"/>
        </w:rPr>
        <w:t>(6)</w:t>
      </w:r>
      <w:r w:rsidR="0015509E" w:rsidRPr="00567A4C">
        <w:rPr>
          <w:rFonts w:ascii="Times New Roman" w:hAnsi="Times New Roman" w:cs="Times New Roman"/>
          <w:sz w:val="28"/>
          <w:szCs w:val="28"/>
        </w:rPr>
        <w:tab/>
      </w:r>
      <w:r w:rsidRPr="00567A4C">
        <w:rPr>
          <w:rFonts w:ascii="Times New Roman" w:hAnsi="Times New Roman" w:cs="Times New Roman"/>
          <w:sz w:val="28"/>
          <w:szCs w:val="28"/>
        </w:rPr>
        <w:t>Therefore, Article 10-3(6</w:t>
      </w:r>
      <w:proofErr w:type="gramStart"/>
      <w:r w:rsidRPr="00567A4C">
        <w:rPr>
          <w:rFonts w:ascii="Times New Roman" w:hAnsi="Times New Roman" w:cs="Times New Roman"/>
          <w:sz w:val="28"/>
          <w:szCs w:val="28"/>
        </w:rPr>
        <w:t>)(</w:t>
      </w:r>
      <w:proofErr w:type="gramEnd"/>
      <w:r w:rsidRPr="00567A4C">
        <w:rPr>
          <w:rFonts w:ascii="Times New Roman" w:hAnsi="Times New Roman" w:cs="Times New Roman"/>
          <w:sz w:val="28"/>
          <w:szCs w:val="28"/>
        </w:rPr>
        <w:t xml:space="preserve">iv) </w:t>
      </w:r>
      <w:r w:rsidR="006766AA" w:rsidRPr="00567A4C">
        <w:rPr>
          <w:rFonts w:ascii="Times New Roman" w:hAnsi="Times New Roman" w:cs="Times New Roman"/>
          <w:sz w:val="28"/>
          <w:szCs w:val="28"/>
        </w:rPr>
        <w:t xml:space="preserve">of the </w:t>
      </w:r>
      <w:r w:rsidRPr="00567A4C">
        <w:rPr>
          <w:rFonts w:ascii="Times New Roman" w:hAnsi="Times New Roman" w:cs="Times New Roman"/>
          <w:sz w:val="28"/>
          <w:szCs w:val="28"/>
        </w:rPr>
        <w:t xml:space="preserve">CTCO violates the principle of statute-based taxation, and </w:t>
      </w:r>
      <w:r w:rsidR="006766AA" w:rsidRPr="00567A4C">
        <w:rPr>
          <w:rFonts w:ascii="Times New Roman" w:hAnsi="Times New Roman" w:cs="Times New Roman"/>
          <w:sz w:val="28"/>
          <w:szCs w:val="28"/>
        </w:rPr>
        <w:t>can</w:t>
      </w:r>
      <w:r w:rsidRPr="00567A4C">
        <w:rPr>
          <w:rFonts w:ascii="Times New Roman" w:hAnsi="Times New Roman" w:cs="Times New Roman"/>
          <w:sz w:val="28"/>
          <w:szCs w:val="28"/>
        </w:rPr>
        <w:t>not be applied.</w:t>
      </w:r>
    </w:p>
    <w:p w14:paraId="204AC30B" w14:textId="77777777" w:rsidR="00922872" w:rsidRPr="00567A4C" w:rsidRDefault="00922872" w:rsidP="006A3318">
      <w:pPr>
        <w:ind w:hanging="600"/>
        <w:rPr>
          <w:rFonts w:ascii="Times New Roman" w:hAnsi="Times New Roman" w:cs="Times New Roman"/>
          <w:sz w:val="28"/>
          <w:szCs w:val="28"/>
        </w:rPr>
      </w:pPr>
    </w:p>
    <w:p w14:paraId="6F293D0F" w14:textId="030B6258" w:rsidR="00922872" w:rsidRPr="00567A4C" w:rsidRDefault="00922872"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The </w:t>
      </w:r>
      <w:r w:rsidR="008F641F">
        <w:rPr>
          <w:rFonts w:ascii="Times New Roman" w:hAnsi="Times New Roman" w:cs="Times New Roman"/>
          <w:sz w:val="28"/>
          <w:szCs w:val="28"/>
        </w:rPr>
        <w:t>D</w:t>
      </w:r>
      <w:r w:rsidRPr="00567A4C">
        <w:rPr>
          <w:rFonts w:ascii="Times New Roman" w:hAnsi="Times New Roman" w:cs="Times New Roman"/>
          <w:sz w:val="28"/>
          <w:szCs w:val="28"/>
        </w:rPr>
        <w:t>irector of the District Tax Office appealed to the Osaka High Court</w:t>
      </w:r>
      <w:r w:rsidR="006766AA" w:rsidRPr="00567A4C">
        <w:rPr>
          <w:rFonts w:ascii="Times New Roman" w:hAnsi="Times New Roman" w:cs="Times New Roman"/>
          <w:sz w:val="28"/>
          <w:szCs w:val="28"/>
        </w:rPr>
        <w:t>, but the court</w:t>
      </w:r>
      <w:r w:rsidRPr="00567A4C">
        <w:rPr>
          <w:rFonts w:ascii="Times New Roman" w:hAnsi="Times New Roman" w:cs="Times New Roman"/>
          <w:sz w:val="28"/>
          <w:szCs w:val="28"/>
        </w:rPr>
        <w:t xml:space="preserve"> sustained the </w:t>
      </w:r>
      <w:r w:rsidR="006766AA" w:rsidRPr="00567A4C">
        <w:rPr>
          <w:rFonts w:ascii="Times New Roman" w:hAnsi="Times New Roman" w:cs="Times New Roman"/>
          <w:sz w:val="28"/>
          <w:szCs w:val="28"/>
        </w:rPr>
        <w:t xml:space="preserve">corporation's </w:t>
      </w:r>
      <w:r w:rsidRPr="00567A4C">
        <w:rPr>
          <w:rFonts w:ascii="Times New Roman" w:hAnsi="Times New Roman" w:cs="Times New Roman"/>
          <w:sz w:val="28"/>
          <w:szCs w:val="28"/>
        </w:rPr>
        <w:t>claim and dismissed the appeal.</w:t>
      </w:r>
      <w:r w:rsidR="00F67D88"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 However, the reasoning differed from </w:t>
      </w:r>
      <w:r w:rsidR="006766AA" w:rsidRPr="00567A4C">
        <w:rPr>
          <w:rFonts w:ascii="Times New Roman" w:hAnsi="Times New Roman" w:cs="Times New Roman"/>
          <w:sz w:val="28"/>
          <w:szCs w:val="28"/>
        </w:rPr>
        <w:t xml:space="preserve">that </w:t>
      </w:r>
      <w:r w:rsidRPr="00567A4C">
        <w:rPr>
          <w:rFonts w:ascii="Times New Roman" w:hAnsi="Times New Roman" w:cs="Times New Roman"/>
          <w:sz w:val="28"/>
          <w:szCs w:val="28"/>
        </w:rPr>
        <w:t>giv</w:t>
      </w:r>
      <w:r w:rsidR="008E511E" w:rsidRPr="00567A4C">
        <w:rPr>
          <w:rFonts w:ascii="Times New Roman" w:hAnsi="Times New Roman" w:cs="Times New Roman"/>
          <w:sz w:val="28"/>
          <w:szCs w:val="28"/>
        </w:rPr>
        <w:t>en</w:t>
      </w:r>
      <w:r w:rsidRPr="00567A4C">
        <w:rPr>
          <w:rFonts w:ascii="Times New Roman" w:hAnsi="Times New Roman" w:cs="Times New Roman"/>
          <w:sz w:val="28"/>
          <w:szCs w:val="28"/>
        </w:rPr>
        <w:t xml:space="preserve"> by the District Court (Decision of J</w:t>
      </w:r>
      <w:r w:rsidR="008E511E" w:rsidRPr="00567A4C">
        <w:rPr>
          <w:rFonts w:ascii="Times New Roman" w:hAnsi="Times New Roman" w:cs="Times New Roman"/>
          <w:sz w:val="28"/>
          <w:szCs w:val="28"/>
        </w:rPr>
        <w:t>une</w:t>
      </w:r>
      <w:r w:rsidRPr="00567A4C">
        <w:rPr>
          <w:rFonts w:ascii="Times New Roman" w:hAnsi="Times New Roman" w:cs="Times New Roman"/>
          <w:sz w:val="28"/>
          <w:szCs w:val="28"/>
        </w:rPr>
        <w:t xml:space="preserve"> 28, 1968)</w:t>
      </w:r>
      <w:r w:rsidR="00F67D88" w:rsidRPr="00567A4C">
        <w:rPr>
          <w:rFonts w:ascii="Times New Roman" w:hAnsi="Times New Roman" w:cs="Times New Roman"/>
          <w:sz w:val="28"/>
          <w:szCs w:val="28"/>
        </w:rPr>
        <w:t>.</w:t>
      </w:r>
      <w:r w:rsidRPr="00567A4C">
        <w:rPr>
          <w:rStyle w:val="ae"/>
          <w:rFonts w:ascii="Times New Roman" w:hAnsi="Times New Roman" w:cs="Times New Roman"/>
          <w:sz w:val="28"/>
          <w:szCs w:val="28"/>
        </w:rPr>
        <w:footnoteReference w:customMarkFollows="1" w:id="22"/>
        <w:t>20</w:t>
      </w:r>
    </w:p>
    <w:p w14:paraId="084CBCD3" w14:textId="6BEFFDC5" w:rsidR="006766AA" w:rsidRPr="00567A4C" w:rsidRDefault="00922872"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After rejecting the </w:t>
      </w:r>
      <w:r w:rsidR="006766AA" w:rsidRPr="00567A4C">
        <w:rPr>
          <w:rFonts w:ascii="Times New Roman" w:hAnsi="Times New Roman" w:cs="Times New Roman"/>
          <w:sz w:val="28"/>
          <w:szCs w:val="28"/>
        </w:rPr>
        <w:t xml:space="preserve">director's </w:t>
      </w:r>
      <w:r w:rsidRPr="00567A4C">
        <w:rPr>
          <w:rFonts w:ascii="Times New Roman" w:hAnsi="Times New Roman" w:cs="Times New Roman"/>
          <w:sz w:val="28"/>
          <w:szCs w:val="28"/>
        </w:rPr>
        <w:t xml:space="preserve">assertion that Article 10-3(6)(iv) </w:t>
      </w:r>
      <w:r w:rsidR="006766AA" w:rsidRPr="00567A4C">
        <w:rPr>
          <w:rFonts w:ascii="Times New Roman" w:hAnsi="Times New Roman" w:cs="Times New Roman"/>
          <w:sz w:val="28"/>
          <w:szCs w:val="28"/>
        </w:rPr>
        <w:t xml:space="preserve">of the </w:t>
      </w:r>
      <w:r w:rsidRPr="00567A4C">
        <w:rPr>
          <w:rFonts w:ascii="Times New Roman" w:hAnsi="Times New Roman" w:cs="Times New Roman"/>
          <w:sz w:val="28"/>
          <w:szCs w:val="28"/>
        </w:rPr>
        <w:t>CTCO was an interpretative provision, on the ground that the article seriously affected the right</w:t>
      </w:r>
      <w:r w:rsidR="00700572" w:rsidRPr="00567A4C">
        <w:rPr>
          <w:rFonts w:ascii="Times New Roman" w:hAnsi="Times New Roman" w:cs="Times New Roman"/>
          <w:sz w:val="28"/>
          <w:szCs w:val="28"/>
        </w:rPr>
        <w:t>s</w:t>
      </w:r>
      <w:r w:rsidRPr="00567A4C">
        <w:rPr>
          <w:rFonts w:ascii="Times New Roman" w:hAnsi="Times New Roman" w:cs="Times New Roman"/>
          <w:sz w:val="28"/>
          <w:szCs w:val="28"/>
        </w:rPr>
        <w:t xml:space="preserve"> and dut</w:t>
      </w:r>
      <w:r w:rsidR="00700572" w:rsidRPr="00567A4C">
        <w:rPr>
          <w:rFonts w:ascii="Times New Roman" w:hAnsi="Times New Roman" w:cs="Times New Roman"/>
          <w:sz w:val="28"/>
          <w:szCs w:val="28"/>
        </w:rPr>
        <w:t>ies</w:t>
      </w:r>
      <w:r w:rsidRPr="00567A4C">
        <w:rPr>
          <w:rFonts w:ascii="Times New Roman" w:hAnsi="Times New Roman" w:cs="Times New Roman"/>
          <w:sz w:val="28"/>
          <w:szCs w:val="28"/>
        </w:rPr>
        <w:t xml:space="preserve"> of taxpayers, the High Court held that the relevant CTCO provisions should be understood as based on the delegation of Article 9(8)</w:t>
      </w:r>
      <w:r w:rsidR="006766AA" w:rsidRPr="00567A4C">
        <w:rPr>
          <w:rFonts w:ascii="Times New Roman" w:hAnsi="Times New Roman" w:cs="Times New Roman"/>
          <w:sz w:val="28"/>
          <w:szCs w:val="28"/>
        </w:rPr>
        <w:t xml:space="preserve"> of the </w:t>
      </w:r>
      <w:r w:rsidRPr="00567A4C">
        <w:rPr>
          <w:rFonts w:ascii="Times New Roman" w:hAnsi="Times New Roman" w:cs="Times New Roman"/>
          <w:sz w:val="28"/>
          <w:szCs w:val="28"/>
        </w:rPr>
        <w:t>CTA</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Then, the High Court</w:t>
      </w:r>
      <w:r w:rsidR="00572703" w:rsidRPr="00567A4C">
        <w:rPr>
          <w:rFonts w:ascii="Times New Roman" w:hAnsi="Times New Roman" w:cs="Times New Roman"/>
          <w:sz w:val="28"/>
          <w:szCs w:val="28"/>
        </w:rPr>
        <w:t xml:space="preserve"> held</w:t>
      </w:r>
      <w:r w:rsidR="006766AA" w:rsidRPr="00567A4C">
        <w:rPr>
          <w:rFonts w:ascii="Times New Roman" w:hAnsi="Times New Roman" w:cs="Times New Roman"/>
          <w:sz w:val="28"/>
          <w:szCs w:val="28"/>
        </w:rPr>
        <w:t>:</w:t>
      </w:r>
    </w:p>
    <w:p w14:paraId="1C1864E8" w14:textId="19294F03" w:rsidR="00922872" w:rsidRPr="00567A4C" w:rsidRDefault="00F153E7" w:rsidP="006A3318">
      <w:pPr>
        <w:ind w:left="720" w:firstLine="720"/>
        <w:rPr>
          <w:rFonts w:ascii="Times New Roman" w:hAnsi="Times New Roman" w:cs="Times New Roman"/>
          <w:sz w:val="28"/>
          <w:szCs w:val="28"/>
        </w:rPr>
      </w:pPr>
      <w:r w:rsidRPr="00F153E7">
        <w:rPr>
          <w:rFonts w:ascii="Times New Roman" w:hAnsi="Times New Roman" w:cs="Times New Roman"/>
          <w:sz w:val="28"/>
          <w:szCs w:val="28"/>
        </w:rPr>
        <w:t xml:space="preserve">[F] </w:t>
      </w:r>
      <w:proofErr w:type="gramStart"/>
      <w:r w:rsidR="00922872" w:rsidRPr="00F153E7">
        <w:rPr>
          <w:rFonts w:ascii="Times New Roman" w:hAnsi="Times New Roman" w:cs="Times New Roman"/>
          <w:sz w:val="28"/>
          <w:szCs w:val="28"/>
        </w:rPr>
        <w:t>rom</w:t>
      </w:r>
      <w:proofErr w:type="gramEnd"/>
      <w:r w:rsidR="00922872" w:rsidRPr="00567A4C">
        <w:rPr>
          <w:rFonts w:ascii="Times New Roman" w:hAnsi="Times New Roman" w:cs="Times New Roman"/>
          <w:sz w:val="28"/>
          <w:szCs w:val="28"/>
        </w:rPr>
        <w:t xml:space="preserve"> the viewpoint of the principle of statute-based taxation, </w:t>
      </w:r>
      <w:r w:rsidR="006766AA" w:rsidRPr="00567A4C">
        <w:rPr>
          <w:rFonts w:ascii="Times New Roman" w:hAnsi="Times New Roman" w:cs="Times New Roman"/>
          <w:sz w:val="28"/>
          <w:szCs w:val="28"/>
        </w:rPr>
        <w:t xml:space="preserve">legislative delegation provisions should specify the </w:t>
      </w:r>
      <w:r w:rsidR="00922872" w:rsidRPr="00567A4C">
        <w:rPr>
          <w:rFonts w:ascii="Times New Roman" w:hAnsi="Times New Roman" w:cs="Times New Roman"/>
          <w:sz w:val="28"/>
          <w:szCs w:val="28"/>
        </w:rPr>
        <w:t>purpose, content</w:t>
      </w:r>
      <w:r w:rsidR="006766AA" w:rsidRPr="00567A4C">
        <w:rPr>
          <w:rFonts w:ascii="Times New Roman" w:hAnsi="Times New Roman" w:cs="Times New Roman"/>
          <w:sz w:val="28"/>
          <w:szCs w:val="28"/>
        </w:rPr>
        <w:t>,</w:t>
      </w:r>
      <w:r w:rsidR="00922872" w:rsidRPr="00567A4C">
        <w:rPr>
          <w:rFonts w:ascii="Times New Roman" w:hAnsi="Times New Roman" w:cs="Times New Roman"/>
          <w:sz w:val="28"/>
          <w:szCs w:val="28"/>
        </w:rPr>
        <w:t xml:space="preserve"> and scope of </w:t>
      </w:r>
      <w:r w:rsidR="00700572" w:rsidRPr="00567A4C">
        <w:rPr>
          <w:rFonts w:ascii="Times New Roman" w:hAnsi="Times New Roman" w:cs="Times New Roman"/>
          <w:sz w:val="28"/>
          <w:szCs w:val="28"/>
        </w:rPr>
        <w:t>any</w:t>
      </w:r>
      <w:r w:rsidR="006766AA" w:rsidRPr="00567A4C">
        <w:rPr>
          <w:rFonts w:ascii="Times New Roman" w:hAnsi="Times New Roman" w:cs="Times New Roman"/>
          <w:sz w:val="28"/>
          <w:szCs w:val="28"/>
        </w:rPr>
        <w:t xml:space="preserve"> </w:t>
      </w:r>
      <w:r w:rsidR="00922872" w:rsidRPr="00567A4C">
        <w:rPr>
          <w:rFonts w:ascii="Times New Roman" w:hAnsi="Times New Roman" w:cs="Times New Roman"/>
          <w:sz w:val="28"/>
          <w:szCs w:val="28"/>
        </w:rPr>
        <w:t>delegation</w:t>
      </w:r>
      <w:r w:rsidR="006766AA" w:rsidRPr="00567A4C">
        <w:rPr>
          <w:rFonts w:ascii="Times New Roman" w:hAnsi="Times New Roman" w:cs="Times New Roman"/>
          <w:sz w:val="28"/>
          <w:szCs w:val="28"/>
        </w:rPr>
        <w:t xml:space="preserve">.  The legislature may not delegate through </w:t>
      </w:r>
      <w:r w:rsidR="00922872" w:rsidRPr="00567A4C">
        <w:rPr>
          <w:rFonts w:ascii="Times New Roman" w:hAnsi="Times New Roman" w:cs="Times New Roman"/>
          <w:sz w:val="28"/>
          <w:szCs w:val="28"/>
        </w:rPr>
        <w:t xml:space="preserve">general and blanket </w:t>
      </w:r>
      <w:r w:rsidR="006766AA" w:rsidRPr="00567A4C">
        <w:rPr>
          <w:rFonts w:ascii="Times New Roman" w:hAnsi="Times New Roman" w:cs="Times New Roman"/>
          <w:sz w:val="28"/>
          <w:szCs w:val="28"/>
        </w:rPr>
        <w:t xml:space="preserve">provisions regarding </w:t>
      </w:r>
      <w:r w:rsidR="00922872" w:rsidRPr="00567A4C">
        <w:rPr>
          <w:rFonts w:ascii="Times New Roman" w:hAnsi="Times New Roman" w:cs="Times New Roman"/>
          <w:sz w:val="28"/>
          <w:szCs w:val="28"/>
        </w:rPr>
        <w:t xml:space="preserve">such prerequisites for tax liability as items of revenue and expense. </w:t>
      </w:r>
      <w:r w:rsidR="00F67D88" w:rsidRPr="00567A4C">
        <w:rPr>
          <w:rFonts w:ascii="Times New Roman" w:hAnsi="Times New Roman" w:cs="Times New Roman"/>
          <w:sz w:val="28"/>
          <w:szCs w:val="28"/>
        </w:rPr>
        <w:t xml:space="preserve"> </w:t>
      </w:r>
      <w:r w:rsidR="00922872" w:rsidRPr="00567A4C">
        <w:rPr>
          <w:rFonts w:ascii="Times New Roman" w:hAnsi="Times New Roman" w:cs="Times New Roman"/>
          <w:sz w:val="28"/>
          <w:szCs w:val="28"/>
        </w:rPr>
        <w:t>Accordingly, Article 9(8)</w:t>
      </w:r>
      <w:r w:rsidR="006766AA" w:rsidRPr="00567A4C">
        <w:rPr>
          <w:rFonts w:ascii="Times New Roman" w:hAnsi="Times New Roman" w:cs="Times New Roman"/>
          <w:sz w:val="28"/>
          <w:szCs w:val="28"/>
        </w:rPr>
        <w:t xml:space="preserve"> of the </w:t>
      </w:r>
      <w:r w:rsidR="00922872" w:rsidRPr="00567A4C">
        <w:rPr>
          <w:rFonts w:ascii="Times New Roman" w:hAnsi="Times New Roman" w:cs="Times New Roman"/>
          <w:sz w:val="28"/>
          <w:szCs w:val="28"/>
        </w:rPr>
        <w:t xml:space="preserve">CTA should not be interpreted as having </w:t>
      </w:r>
      <w:r w:rsidR="006766AA" w:rsidRPr="00567A4C">
        <w:rPr>
          <w:rFonts w:ascii="Times New Roman" w:hAnsi="Times New Roman" w:cs="Times New Roman"/>
          <w:sz w:val="28"/>
          <w:szCs w:val="28"/>
        </w:rPr>
        <w:t>granted</w:t>
      </w:r>
      <w:r w:rsidR="00922872" w:rsidRPr="00567A4C">
        <w:rPr>
          <w:rFonts w:ascii="Times New Roman" w:hAnsi="Times New Roman" w:cs="Times New Roman"/>
          <w:sz w:val="28"/>
          <w:szCs w:val="28"/>
        </w:rPr>
        <w:t xml:space="preserve"> the CTCO broad discretion </w:t>
      </w:r>
      <w:r w:rsidR="006766AA" w:rsidRPr="00567A4C">
        <w:rPr>
          <w:rFonts w:ascii="Times New Roman" w:hAnsi="Times New Roman" w:cs="Times New Roman"/>
          <w:sz w:val="28"/>
          <w:szCs w:val="28"/>
        </w:rPr>
        <w:t xml:space="preserve">to determine </w:t>
      </w:r>
      <w:r w:rsidR="00922872" w:rsidRPr="00567A4C">
        <w:rPr>
          <w:rFonts w:ascii="Times New Roman" w:hAnsi="Times New Roman" w:cs="Times New Roman"/>
          <w:sz w:val="28"/>
          <w:szCs w:val="28"/>
        </w:rPr>
        <w:t xml:space="preserve">the prerequisites for tax liability. </w:t>
      </w:r>
      <w:r w:rsidR="00F67D88" w:rsidRPr="00567A4C">
        <w:rPr>
          <w:rFonts w:ascii="Times New Roman" w:hAnsi="Times New Roman" w:cs="Times New Roman"/>
          <w:sz w:val="28"/>
          <w:szCs w:val="28"/>
        </w:rPr>
        <w:t xml:space="preserve"> </w:t>
      </w:r>
      <w:r w:rsidR="00922872" w:rsidRPr="00567A4C">
        <w:rPr>
          <w:rFonts w:ascii="Times New Roman" w:hAnsi="Times New Roman" w:cs="Times New Roman"/>
          <w:sz w:val="28"/>
          <w:szCs w:val="28"/>
        </w:rPr>
        <w:t xml:space="preserve">Anyway, it is impossible for the CTCO to deny </w:t>
      </w:r>
      <w:r w:rsidR="006766AA" w:rsidRPr="00567A4C">
        <w:rPr>
          <w:rFonts w:ascii="Times New Roman" w:hAnsi="Times New Roman" w:cs="Times New Roman"/>
          <w:sz w:val="28"/>
          <w:szCs w:val="28"/>
        </w:rPr>
        <w:t xml:space="preserve">the </w:t>
      </w:r>
      <w:r w:rsidR="00922872" w:rsidRPr="00567A4C">
        <w:rPr>
          <w:rFonts w:ascii="Times New Roman" w:hAnsi="Times New Roman" w:cs="Times New Roman"/>
          <w:sz w:val="28"/>
          <w:szCs w:val="28"/>
        </w:rPr>
        <w:t>deductibility of expenditure</w:t>
      </w:r>
      <w:r w:rsidR="006766AA" w:rsidRPr="00567A4C">
        <w:rPr>
          <w:rFonts w:ascii="Times New Roman" w:hAnsi="Times New Roman" w:cs="Times New Roman"/>
          <w:sz w:val="28"/>
          <w:szCs w:val="28"/>
        </w:rPr>
        <w:t>s</w:t>
      </w:r>
      <w:r w:rsidR="00922872" w:rsidRPr="00567A4C">
        <w:rPr>
          <w:rFonts w:ascii="Times New Roman" w:hAnsi="Times New Roman" w:cs="Times New Roman"/>
          <w:sz w:val="28"/>
          <w:szCs w:val="28"/>
        </w:rPr>
        <w:t xml:space="preserve"> which </w:t>
      </w:r>
      <w:r w:rsidR="006766AA" w:rsidRPr="00567A4C">
        <w:rPr>
          <w:rFonts w:ascii="Times New Roman" w:hAnsi="Times New Roman" w:cs="Times New Roman"/>
          <w:sz w:val="28"/>
          <w:szCs w:val="28"/>
        </w:rPr>
        <w:t xml:space="preserve">have </w:t>
      </w:r>
      <w:r w:rsidR="00922872" w:rsidRPr="00567A4C">
        <w:rPr>
          <w:rFonts w:ascii="Times New Roman" w:hAnsi="Times New Roman" w:cs="Times New Roman"/>
          <w:sz w:val="28"/>
          <w:szCs w:val="28"/>
        </w:rPr>
        <w:t xml:space="preserve">the nature of expenses and </w:t>
      </w:r>
      <w:r w:rsidR="006766AA" w:rsidRPr="00567A4C">
        <w:rPr>
          <w:rFonts w:ascii="Times New Roman" w:hAnsi="Times New Roman" w:cs="Times New Roman"/>
          <w:sz w:val="28"/>
          <w:szCs w:val="28"/>
        </w:rPr>
        <w:t xml:space="preserve">have </w:t>
      </w:r>
      <w:r w:rsidR="00922872" w:rsidRPr="00567A4C">
        <w:rPr>
          <w:rFonts w:ascii="Times New Roman" w:hAnsi="Times New Roman" w:cs="Times New Roman"/>
          <w:sz w:val="28"/>
          <w:szCs w:val="28"/>
        </w:rPr>
        <w:t xml:space="preserve">been treated as deductible expenses </w:t>
      </w:r>
      <w:r w:rsidR="008D447A" w:rsidRPr="00567A4C">
        <w:rPr>
          <w:rFonts w:ascii="Times New Roman" w:hAnsi="Times New Roman" w:cs="Times New Roman"/>
          <w:sz w:val="28"/>
          <w:szCs w:val="28"/>
        </w:rPr>
        <w:t>in both</w:t>
      </w:r>
      <w:r w:rsidR="00922872" w:rsidRPr="00567A4C">
        <w:rPr>
          <w:rFonts w:ascii="Times New Roman" w:hAnsi="Times New Roman" w:cs="Times New Roman"/>
          <w:sz w:val="28"/>
          <w:szCs w:val="28"/>
        </w:rPr>
        <w:t xml:space="preserve"> theory and practice.</w:t>
      </w:r>
    </w:p>
    <w:p w14:paraId="144A485A" w14:textId="77777777" w:rsidR="005F6550" w:rsidRDefault="006766AA" w:rsidP="005F6550">
      <w:pPr>
        <w:ind w:leftChars="350" w:left="735"/>
        <w:rPr>
          <w:rFonts w:ascii="Times New Roman" w:hAnsi="Times New Roman" w:cs="Times New Roman"/>
          <w:sz w:val="28"/>
          <w:szCs w:val="28"/>
        </w:rPr>
      </w:pPr>
      <w:r w:rsidRPr="00567A4C">
        <w:rPr>
          <w:rFonts w:ascii="Times New Roman" w:hAnsi="Times New Roman" w:cs="Times New Roman"/>
          <w:sz w:val="28"/>
          <w:szCs w:val="28"/>
        </w:rPr>
        <w:t xml:space="preserve">Because </w:t>
      </w:r>
      <w:r w:rsidR="00922872" w:rsidRPr="00567A4C">
        <w:rPr>
          <w:rFonts w:ascii="Times New Roman" w:hAnsi="Times New Roman" w:cs="Times New Roman"/>
          <w:sz w:val="28"/>
          <w:szCs w:val="28"/>
        </w:rPr>
        <w:t xml:space="preserve">the District Tax Office Director did not appeal to the Supreme </w:t>
      </w:r>
    </w:p>
    <w:p w14:paraId="6EE3E6E1" w14:textId="00C6545B" w:rsidR="0003681F" w:rsidRPr="00567A4C" w:rsidRDefault="00922872" w:rsidP="005F6550">
      <w:pPr>
        <w:rPr>
          <w:rFonts w:ascii="Times New Roman" w:hAnsi="Times New Roman" w:cs="Times New Roman"/>
          <w:sz w:val="28"/>
          <w:szCs w:val="28"/>
        </w:rPr>
      </w:pPr>
      <w:r w:rsidRPr="00567A4C">
        <w:rPr>
          <w:rFonts w:ascii="Times New Roman" w:hAnsi="Times New Roman" w:cs="Times New Roman"/>
          <w:sz w:val="28"/>
          <w:szCs w:val="28"/>
        </w:rPr>
        <w:t>Court,</w:t>
      </w:r>
      <w:r w:rsidR="00217878" w:rsidRPr="00567A4C">
        <w:rPr>
          <w:rFonts w:ascii="Times New Roman" w:hAnsi="Times New Roman" w:cs="Times New Roman"/>
          <w:sz w:val="28"/>
          <w:szCs w:val="28"/>
        </w:rPr>
        <w:t xml:space="preserve"> the case </w:t>
      </w:r>
      <w:r w:rsidR="00700572" w:rsidRPr="00567A4C">
        <w:rPr>
          <w:rFonts w:ascii="Times New Roman" w:hAnsi="Times New Roman" w:cs="Times New Roman"/>
          <w:sz w:val="28"/>
          <w:szCs w:val="28"/>
        </w:rPr>
        <w:t>ended with</w:t>
      </w:r>
      <w:r w:rsidR="00217878" w:rsidRPr="00567A4C">
        <w:rPr>
          <w:rFonts w:ascii="Times New Roman" w:hAnsi="Times New Roman" w:cs="Times New Roman"/>
          <w:sz w:val="28"/>
          <w:szCs w:val="28"/>
        </w:rPr>
        <w:t xml:space="preserve"> the decision of the High Court.</w:t>
      </w:r>
    </w:p>
    <w:p w14:paraId="381D3455" w14:textId="7100357C" w:rsidR="00922872" w:rsidRPr="00567A4C" w:rsidRDefault="00217878" w:rsidP="005F6550">
      <w:pPr>
        <w:rPr>
          <w:rFonts w:ascii="Times New Roman" w:hAnsi="Times New Roman" w:cs="Times New Roman"/>
          <w:sz w:val="28"/>
          <w:szCs w:val="28"/>
        </w:rPr>
      </w:pPr>
      <w:r w:rsidRPr="00567A4C">
        <w:rPr>
          <w:rFonts w:ascii="Times New Roman" w:hAnsi="Times New Roman" w:cs="Times New Roman"/>
          <w:sz w:val="28"/>
          <w:szCs w:val="28"/>
        </w:rPr>
        <w:lastRenderedPageBreak/>
        <w:t xml:space="preserve">Incidentally, after </w:t>
      </w:r>
      <w:r w:rsidR="00922872" w:rsidRPr="00567A4C">
        <w:rPr>
          <w:rFonts w:ascii="Times New Roman" w:hAnsi="Times New Roman" w:cs="Times New Roman"/>
          <w:sz w:val="28"/>
          <w:szCs w:val="28"/>
        </w:rPr>
        <w:t xml:space="preserve">the decision of the District Court </w:t>
      </w:r>
      <w:r w:rsidR="00700572" w:rsidRPr="00567A4C">
        <w:rPr>
          <w:rFonts w:ascii="Times New Roman" w:hAnsi="Times New Roman" w:cs="Times New Roman"/>
          <w:sz w:val="28"/>
          <w:szCs w:val="28"/>
        </w:rPr>
        <w:t>appeared</w:t>
      </w:r>
      <w:r w:rsidR="00922872" w:rsidRPr="00567A4C">
        <w:rPr>
          <w:rFonts w:ascii="Times New Roman" w:hAnsi="Times New Roman" w:cs="Times New Roman"/>
          <w:sz w:val="28"/>
          <w:szCs w:val="28"/>
        </w:rPr>
        <w:t xml:space="preserve">, </w:t>
      </w:r>
      <w:r w:rsidR="00035B48" w:rsidRPr="00567A4C">
        <w:rPr>
          <w:rFonts w:ascii="Times New Roman" w:hAnsi="Times New Roman" w:cs="Times New Roman"/>
          <w:sz w:val="28"/>
          <w:szCs w:val="28"/>
        </w:rPr>
        <w:t>I</w:t>
      </w:r>
      <w:r w:rsidR="00922872" w:rsidRPr="00567A4C">
        <w:rPr>
          <w:rFonts w:ascii="Times New Roman" w:hAnsi="Times New Roman" w:cs="Times New Roman"/>
          <w:sz w:val="28"/>
          <w:szCs w:val="28"/>
        </w:rPr>
        <w:t xml:space="preserve"> published </w:t>
      </w:r>
      <w:r w:rsidR="00035B48" w:rsidRPr="00567A4C">
        <w:rPr>
          <w:rFonts w:ascii="Times New Roman" w:hAnsi="Times New Roman" w:cs="Times New Roman"/>
          <w:sz w:val="28"/>
          <w:szCs w:val="28"/>
        </w:rPr>
        <w:t xml:space="preserve">an </w:t>
      </w:r>
      <w:r w:rsidR="00922872" w:rsidRPr="00567A4C">
        <w:rPr>
          <w:rFonts w:ascii="Times New Roman" w:hAnsi="Times New Roman" w:cs="Times New Roman"/>
          <w:sz w:val="28"/>
          <w:szCs w:val="28"/>
        </w:rPr>
        <w:t xml:space="preserve">article </w:t>
      </w:r>
      <w:r w:rsidR="00035B48" w:rsidRPr="00567A4C">
        <w:rPr>
          <w:rFonts w:ascii="Times New Roman" w:hAnsi="Times New Roman" w:cs="Times New Roman"/>
          <w:sz w:val="28"/>
          <w:szCs w:val="28"/>
        </w:rPr>
        <w:t>en</w:t>
      </w:r>
      <w:r w:rsidR="00922872" w:rsidRPr="00567A4C">
        <w:rPr>
          <w:rFonts w:ascii="Times New Roman" w:hAnsi="Times New Roman" w:cs="Times New Roman"/>
          <w:sz w:val="28"/>
          <w:szCs w:val="28"/>
        </w:rPr>
        <w:t>titled</w:t>
      </w:r>
      <w:r w:rsidR="0015509E" w:rsidRPr="00567A4C">
        <w:rPr>
          <w:rFonts w:ascii="Times New Roman" w:hAnsi="Times New Roman" w:cs="Times New Roman"/>
          <w:sz w:val="28"/>
          <w:szCs w:val="28"/>
        </w:rPr>
        <w:t xml:space="preserve"> </w:t>
      </w:r>
      <w:r w:rsidR="00922872" w:rsidRPr="00567A4C">
        <w:rPr>
          <w:rFonts w:ascii="Times New Roman" w:hAnsi="Times New Roman" w:cs="Times New Roman"/>
          <w:sz w:val="28"/>
          <w:szCs w:val="28"/>
        </w:rPr>
        <w:t>“Citizen</w:t>
      </w:r>
      <w:r w:rsidR="00035B48" w:rsidRPr="00567A4C">
        <w:rPr>
          <w:rFonts w:ascii="Times New Roman" w:hAnsi="Times New Roman" w:cs="Times New Roman"/>
          <w:sz w:val="28"/>
          <w:szCs w:val="28"/>
        </w:rPr>
        <w:t>s</w:t>
      </w:r>
      <w:r w:rsidR="00922872" w:rsidRPr="00567A4C">
        <w:rPr>
          <w:rFonts w:ascii="Times New Roman" w:hAnsi="Times New Roman" w:cs="Times New Roman"/>
          <w:sz w:val="28"/>
          <w:szCs w:val="28"/>
        </w:rPr>
        <w:t xml:space="preserve"> and Tax”</w:t>
      </w:r>
      <w:r w:rsidR="0015509E" w:rsidRPr="00567A4C">
        <w:rPr>
          <w:rFonts w:ascii="Times New Roman" w:hAnsi="Times New Roman" w:cs="Times New Roman"/>
          <w:sz w:val="28"/>
          <w:szCs w:val="28"/>
        </w:rPr>
        <w:t xml:space="preserve"> </w:t>
      </w:r>
      <w:r w:rsidR="00922872" w:rsidRPr="00567A4C">
        <w:rPr>
          <w:rFonts w:ascii="Times New Roman" w:hAnsi="Times New Roman" w:cs="Times New Roman"/>
          <w:sz w:val="28"/>
          <w:szCs w:val="28"/>
        </w:rPr>
        <w:t>in 1966.</w:t>
      </w:r>
      <w:r w:rsidR="00922872" w:rsidRPr="00567A4C">
        <w:rPr>
          <w:rStyle w:val="ae"/>
          <w:rFonts w:ascii="Times New Roman" w:hAnsi="Times New Roman" w:cs="Times New Roman"/>
          <w:sz w:val="28"/>
          <w:szCs w:val="28"/>
        </w:rPr>
        <w:footnoteReference w:customMarkFollows="1" w:id="23"/>
        <w:t>21</w:t>
      </w:r>
      <w:r w:rsidR="00922872" w:rsidRPr="00567A4C">
        <w:rPr>
          <w:rFonts w:ascii="Times New Roman" w:hAnsi="Times New Roman" w:cs="Times New Roman"/>
          <w:sz w:val="28"/>
          <w:szCs w:val="28"/>
        </w:rPr>
        <w:t xml:space="preserve"> </w:t>
      </w:r>
      <w:r w:rsidR="00F67D88" w:rsidRPr="00567A4C">
        <w:rPr>
          <w:rFonts w:ascii="Times New Roman" w:hAnsi="Times New Roman" w:cs="Times New Roman"/>
          <w:sz w:val="28"/>
          <w:szCs w:val="28"/>
        </w:rPr>
        <w:t xml:space="preserve"> </w:t>
      </w:r>
      <w:r w:rsidR="00922872" w:rsidRPr="00567A4C">
        <w:rPr>
          <w:rFonts w:ascii="Times New Roman" w:hAnsi="Times New Roman" w:cs="Times New Roman"/>
          <w:sz w:val="28"/>
          <w:szCs w:val="28"/>
        </w:rPr>
        <w:t xml:space="preserve">After having researched German theory on delegation of legislation, </w:t>
      </w:r>
      <w:r w:rsidR="00035B48" w:rsidRPr="00567A4C">
        <w:rPr>
          <w:rFonts w:ascii="Times New Roman" w:hAnsi="Times New Roman" w:cs="Times New Roman"/>
          <w:sz w:val="28"/>
          <w:szCs w:val="28"/>
        </w:rPr>
        <w:t xml:space="preserve">I argued </w:t>
      </w:r>
      <w:r w:rsidR="00922872" w:rsidRPr="00567A4C">
        <w:rPr>
          <w:rFonts w:ascii="Times New Roman" w:hAnsi="Times New Roman" w:cs="Times New Roman"/>
          <w:sz w:val="28"/>
          <w:szCs w:val="28"/>
        </w:rPr>
        <w:t xml:space="preserve">that under the Japanese Constitution too, the test </w:t>
      </w:r>
      <w:r w:rsidR="00700572" w:rsidRPr="00567A4C">
        <w:rPr>
          <w:rFonts w:ascii="Times New Roman" w:hAnsi="Times New Roman" w:cs="Times New Roman"/>
          <w:sz w:val="28"/>
          <w:szCs w:val="28"/>
        </w:rPr>
        <w:t xml:space="preserve">for </w:t>
      </w:r>
      <w:r w:rsidR="00035B48" w:rsidRPr="00567A4C">
        <w:rPr>
          <w:rFonts w:ascii="Times New Roman" w:hAnsi="Times New Roman" w:cs="Times New Roman"/>
          <w:sz w:val="28"/>
          <w:szCs w:val="28"/>
        </w:rPr>
        <w:t xml:space="preserve">the </w:t>
      </w:r>
      <w:r w:rsidR="00922872" w:rsidRPr="00567A4C">
        <w:rPr>
          <w:rFonts w:ascii="Times New Roman" w:hAnsi="Times New Roman" w:cs="Times New Roman"/>
          <w:sz w:val="28"/>
          <w:szCs w:val="28"/>
        </w:rPr>
        <w:t xml:space="preserve">distinction between permissible concrete and precise delegation and </w:t>
      </w:r>
      <w:r w:rsidR="00921943" w:rsidRPr="00567A4C">
        <w:rPr>
          <w:rFonts w:ascii="Times New Roman" w:hAnsi="Times New Roman" w:cs="Times New Roman"/>
          <w:sz w:val="28"/>
          <w:szCs w:val="28"/>
        </w:rPr>
        <w:t>impermissible</w:t>
      </w:r>
      <w:r w:rsidR="00922872" w:rsidRPr="00567A4C">
        <w:rPr>
          <w:rFonts w:ascii="Times New Roman" w:hAnsi="Times New Roman" w:cs="Times New Roman"/>
          <w:sz w:val="28"/>
          <w:szCs w:val="28"/>
        </w:rPr>
        <w:t xml:space="preserve"> general and blanket delegation should be whether the purpose</w:t>
      </w:r>
      <w:r w:rsidR="007B7E48" w:rsidRPr="00567A4C">
        <w:rPr>
          <w:rFonts w:ascii="Times New Roman" w:hAnsi="Times New Roman" w:cs="Times New Roman"/>
          <w:sz w:val="28"/>
          <w:szCs w:val="28"/>
        </w:rPr>
        <w:t xml:space="preserve"> (</w:t>
      </w:r>
      <w:proofErr w:type="spellStart"/>
      <w:r w:rsidR="007B7E48" w:rsidRPr="00567A4C">
        <w:rPr>
          <w:rFonts w:ascii="Times New Roman" w:hAnsi="Times New Roman" w:cs="Times New Roman"/>
          <w:sz w:val="28"/>
          <w:szCs w:val="28"/>
        </w:rPr>
        <w:t>Zweck</w:t>
      </w:r>
      <w:proofErr w:type="spellEnd"/>
      <w:r w:rsidR="007B7E48" w:rsidRPr="00567A4C">
        <w:rPr>
          <w:rFonts w:ascii="Times New Roman" w:hAnsi="Times New Roman" w:cs="Times New Roman"/>
          <w:sz w:val="28"/>
          <w:szCs w:val="28"/>
        </w:rPr>
        <w:t>)</w:t>
      </w:r>
      <w:r w:rsidR="0069623E" w:rsidRPr="00567A4C">
        <w:rPr>
          <w:rFonts w:ascii="Times New Roman" w:hAnsi="Times New Roman" w:cs="Times New Roman"/>
          <w:sz w:val="28"/>
          <w:szCs w:val="28"/>
        </w:rPr>
        <w:t>, content</w:t>
      </w:r>
      <w:r w:rsidR="007B7E48" w:rsidRPr="00567A4C">
        <w:rPr>
          <w:rFonts w:ascii="Times New Roman" w:hAnsi="Times New Roman" w:cs="Times New Roman"/>
          <w:sz w:val="28"/>
          <w:szCs w:val="28"/>
        </w:rPr>
        <w:t xml:space="preserve"> (</w:t>
      </w:r>
      <w:proofErr w:type="spellStart"/>
      <w:r w:rsidR="007B7E48" w:rsidRPr="00567A4C">
        <w:rPr>
          <w:rFonts w:ascii="Times New Roman" w:hAnsi="Times New Roman" w:cs="Times New Roman"/>
          <w:sz w:val="28"/>
          <w:szCs w:val="28"/>
        </w:rPr>
        <w:t>Inhalt</w:t>
      </w:r>
      <w:proofErr w:type="spellEnd"/>
      <w:r w:rsidR="007B7E48" w:rsidRPr="00567A4C">
        <w:rPr>
          <w:rFonts w:ascii="Times New Roman" w:hAnsi="Times New Roman" w:cs="Times New Roman"/>
          <w:sz w:val="28"/>
          <w:szCs w:val="28"/>
        </w:rPr>
        <w:t>)</w:t>
      </w:r>
      <w:r w:rsidR="00922872" w:rsidRPr="00567A4C">
        <w:rPr>
          <w:rFonts w:ascii="Times New Roman" w:hAnsi="Times New Roman" w:cs="Times New Roman"/>
          <w:sz w:val="28"/>
          <w:szCs w:val="28"/>
        </w:rPr>
        <w:t xml:space="preserve"> and scope</w:t>
      </w:r>
      <w:r w:rsidR="0069623E" w:rsidRPr="00567A4C">
        <w:rPr>
          <w:rFonts w:ascii="Times New Roman" w:hAnsi="Times New Roman" w:cs="Times New Roman"/>
          <w:sz w:val="28"/>
          <w:szCs w:val="28"/>
        </w:rPr>
        <w:t xml:space="preserve"> </w:t>
      </w:r>
      <w:r w:rsidR="0003681F" w:rsidRPr="00567A4C">
        <w:rPr>
          <w:rFonts w:ascii="Times New Roman" w:hAnsi="Times New Roman" w:cs="Times New Roman"/>
          <w:sz w:val="28"/>
          <w:szCs w:val="28"/>
        </w:rPr>
        <w:t>(</w:t>
      </w:r>
      <w:proofErr w:type="spellStart"/>
      <w:r w:rsidR="0099103D" w:rsidRPr="00567A4C">
        <w:rPr>
          <w:sz w:val="28"/>
          <w:szCs w:val="28"/>
        </w:rPr>
        <w:fldChar w:fldCharType="begin"/>
      </w:r>
      <w:r w:rsidR="0099103D" w:rsidRPr="00567A4C">
        <w:rPr>
          <w:sz w:val="28"/>
          <w:szCs w:val="28"/>
        </w:rPr>
        <w:instrText xml:space="preserve"> HYPERLINK "https://de.wiktionary.org/wiki/Ausma%C3%9F" </w:instrText>
      </w:r>
      <w:r w:rsidR="0099103D" w:rsidRPr="00567A4C">
        <w:rPr>
          <w:sz w:val="28"/>
          <w:szCs w:val="28"/>
        </w:rPr>
        <w:fldChar w:fldCharType="separate"/>
      </w:r>
      <w:r w:rsidR="00D35AA5" w:rsidRPr="00567A4C">
        <w:rPr>
          <w:rFonts w:ascii="Times New Roman" w:hAnsi="Times New Roman" w:cs="Times New Roman"/>
          <w:sz w:val="28"/>
          <w:szCs w:val="28"/>
        </w:rPr>
        <w:t>Ausmaß</w:t>
      </w:r>
      <w:proofErr w:type="spellEnd"/>
      <w:r w:rsidR="0099103D" w:rsidRPr="00567A4C">
        <w:rPr>
          <w:rFonts w:ascii="Times New Roman" w:hAnsi="Times New Roman" w:cs="Times New Roman"/>
          <w:sz w:val="28"/>
          <w:szCs w:val="28"/>
        </w:rPr>
        <w:fldChar w:fldCharType="end"/>
      </w:r>
      <w:r w:rsidR="0003681F" w:rsidRPr="00567A4C">
        <w:rPr>
          <w:rFonts w:ascii="Times New Roman" w:hAnsi="Times New Roman" w:cs="Times New Roman"/>
          <w:sz w:val="28"/>
          <w:szCs w:val="28"/>
        </w:rPr>
        <w:t>)</w:t>
      </w:r>
      <w:r w:rsidR="00922872" w:rsidRPr="00567A4C">
        <w:rPr>
          <w:rFonts w:ascii="Times New Roman" w:hAnsi="Times New Roman" w:cs="Times New Roman"/>
          <w:sz w:val="28"/>
          <w:szCs w:val="28"/>
        </w:rPr>
        <w:t xml:space="preserve"> of </w:t>
      </w:r>
      <w:r w:rsidR="00035B48" w:rsidRPr="00567A4C">
        <w:rPr>
          <w:rFonts w:ascii="Times New Roman" w:hAnsi="Times New Roman" w:cs="Times New Roman"/>
          <w:sz w:val="28"/>
          <w:szCs w:val="28"/>
        </w:rPr>
        <w:t xml:space="preserve">the </w:t>
      </w:r>
      <w:r w:rsidR="00922872" w:rsidRPr="00567A4C">
        <w:rPr>
          <w:rFonts w:ascii="Times New Roman" w:hAnsi="Times New Roman" w:cs="Times New Roman"/>
          <w:sz w:val="28"/>
          <w:szCs w:val="28"/>
        </w:rPr>
        <w:t>delegati</w:t>
      </w:r>
      <w:r w:rsidR="0003681F" w:rsidRPr="00567A4C">
        <w:rPr>
          <w:rFonts w:ascii="Times New Roman" w:hAnsi="Times New Roman" w:cs="Times New Roman"/>
          <w:sz w:val="28"/>
          <w:szCs w:val="28"/>
        </w:rPr>
        <w:t>on</w:t>
      </w:r>
      <w:r w:rsidR="00922872" w:rsidRPr="00567A4C">
        <w:rPr>
          <w:rFonts w:ascii="Times New Roman" w:hAnsi="Times New Roman" w:cs="Times New Roman"/>
          <w:sz w:val="28"/>
          <w:szCs w:val="28"/>
        </w:rPr>
        <w:t xml:space="preserve"> are clear in the delegati</w:t>
      </w:r>
      <w:r w:rsidR="0003681F" w:rsidRPr="00567A4C">
        <w:rPr>
          <w:rFonts w:ascii="Times New Roman" w:hAnsi="Times New Roman" w:cs="Times New Roman"/>
          <w:sz w:val="28"/>
          <w:szCs w:val="28"/>
        </w:rPr>
        <w:t>ng</w:t>
      </w:r>
      <w:r w:rsidR="00922872" w:rsidRPr="00567A4C">
        <w:rPr>
          <w:rFonts w:ascii="Times New Roman" w:hAnsi="Times New Roman" w:cs="Times New Roman"/>
          <w:sz w:val="28"/>
          <w:szCs w:val="28"/>
        </w:rPr>
        <w:t xml:space="preserve"> statute itself.</w:t>
      </w:r>
      <w:r w:rsidR="00922872" w:rsidRPr="00567A4C">
        <w:rPr>
          <w:rStyle w:val="ae"/>
          <w:rFonts w:ascii="Times New Roman" w:hAnsi="Times New Roman" w:cs="Times New Roman"/>
          <w:sz w:val="28"/>
          <w:szCs w:val="28"/>
        </w:rPr>
        <w:footnoteReference w:customMarkFollows="1" w:id="24"/>
        <w:t>22</w:t>
      </w:r>
      <w:r w:rsidR="008E511E" w:rsidRPr="00567A4C">
        <w:rPr>
          <w:rFonts w:ascii="Times New Roman" w:hAnsi="Times New Roman" w:cs="Times New Roman"/>
          <w:sz w:val="28"/>
          <w:szCs w:val="28"/>
        </w:rPr>
        <w:t xml:space="preserve"> </w:t>
      </w:r>
      <w:r w:rsidR="00922872" w:rsidRPr="00567A4C">
        <w:rPr>
          <w:rFonts w:ascii="Times New Roman" w:hAnsi="Times New Roman" w:cs="Times New Roman"/>
          <w:sz w:val="28"/>
          <w:szCs w:val="28"/>
        </w:rPr>
        <w:t xml:space="preserve"> </w:t>
      </w:r>
      <w:r w:rsidR="00035B48" w:rsidRPr="00567A4C">
        <w:rPr>
          <w:rFonts w:ascii="Times New Roman" w:hAnsi="Times New Roman" w:cs="Times New Roman"/>
          <w:sz w:val="28"/>
          <w:szCs w:val="28"/>
        </w:rPr>
        <w:t xml:space="preserve">I would count it an honor </w:t>
      </w:r>
      <w:r w:rsidR="00700572" w:rsidRPr="00567A4C">
        <w:rPr>
          <w:rFonts w:ascii="Times New Roman" w:hAnsi="Times New Roman" w:cs="Times New Roman"/>
          <w:sz w:val="28"/>
          <w:szCs w:val="28"/>
        </w:rPr>
        <w:t>if</w:t>
      </w:r>
      <w:r w:rsidR="00035B48" w:rsidRPr="00567A4C">
        <w:rPr>
          <w:rFonts w:ascii="Times New Roman" w:hAnsi="Times New Roman" w:cs="Times New Roman"/>
          <w:sz w:val="28"/>
          <w:szCs w:val="28"/>
        </w:rPr>
        <w:t xml:space="preserve"> this </w:t>
      </w:r>
      <w:r w:rsidR="00922872" w:rsidRPr="00567A4C">
        <w:rPr>
          <w:rFonts w:ascii="Times New Roman" w:hAnsi="Times New Roman" w:cs="Times New Roman"/>
          <w:sz w:val="28"/>
          <w:szCs w:val="28"/>
        </w:rPr>
        <w:t xml:space="preserve">article had any influence on the </w:t>
      </w:r>
      <w:r w:rsidR="0003681F" w:rsidRPr="00567A4C">
        <w:rPr>
          <w:rFonts w:ascii="Times New Roman" w:hAnsi="Times New Roman" w:cs="Times New Roman"/>
          <w:sz w:val="28"/>
          <w:szCs w:val="28"/>
        </w:rPr>
        <w:t xml:space="preserve">Osaka </w:t>
      </w:r>
      <w:r w:rsidR="00922872" w:rsidRPr="00567A4C">
        <w:rPr>
          <w:rFonts w:ascii="Times New Roman" w:hAnsi="Times New Roman" w:cs="Times New Roman"/>
          <w:sz w:val="28"/>
          <w:szCs w:val="28"/>
        </w:rPr>
        <w:t>High Court and bridge</w:t>
      </w:r>
      <w:r w:rsidR="00035B48" w:rsidRPr="00567A4C">
        <w:rPr>
          <w:rFonts w:ascii="Times New Roman" w:hAnsi="Times New Roman" w:cs="Times New Roman"/>
          <w:sz w:val="28"/>
          <w:szCs w:val="28"/>
        </w:rPr>
        <w:t>d</w:t>
      </w:r>
      <w:r w:rsidR="00922872" w:rsidRPr="00567A4C">
        <w:rPr>
          <w:rFonts w:ascii="Times New Roman" w:hAnsi="Times New Roman" w:cs="Times New Roman"/>
          <w:sz w:val="28"/>
          <w:szCs w:val="28"/>
        </w:rPr>
        <w:t xml:space="preserve"> German and Japanese theory. </w:t>
      </w:r>
    </w:p>
    <w:p w14:paraId="536D7E9D" w14:textId="3F2799FF" w:rsidR="00922872" w:rsidRPr="00567A4C" w:rsidRDefault="00922872"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The decision of both the Osaka District Court and the Osaka High Court are interesting and </w:t>
      </w:r>
      <w:r w:rsidR="00035B48" w:rsidRPr="00567A4C">
        <w:rPr>
          <w:rFonts w:ascii="Times New Roman" w:hAnsi="Times New Roman" w:cs="Times New Roman"/>
          <w:sz w:val="28"/>
          <w:szCs w:val="28"/>
        </w:rPr>
        <w:t xml:space="preserve">can </w:t>
      </w:r>
      <w:r w:rsidRPr="00567A4C">
        <w:rPr>
          <w:rFonts w:ascii="Times New Roman" w:hAnsi="Times New Roman" w:cs="Times New Roman"/>
          <w:sz w:val="28"/>
          <w:szCs w:val="28"/>
        </w:rPr>
        <w:t xml:space="preserve">be appreciated from the viewpoint of the principle of statute-based taxation.  </w:t>
      </w:r>
      <w:r w:rsidR="00035B48" w:rsidRPr="00567A4C">
        <w:rPr>
          <w:rFonts w:ascii="Times New Roman" w:hAnsi="Times New Roman" w:cs="Times New Roman"/>
          <w:sz w:val="28"/>
          <w:szCs w:val="28"/>
        </w:rPr>
        <w:t xml:space="preserve">I suspect that </w:t>
      </w:r>
      <w:r w:rsidRPr="00567A4C">
        <w:rPr>
          <w:rFonts w:ascii="Times New Roman" w:hAnsi="Times New Roman" w:cs="Times New Roman"/>
          <w:sz w:val="28"/>
          <w:szCs w:val="28"/>
        </w:rPr>
        <w:t>the High Court</w:t>
      </w:r>
      <w:r w:rsidR="00035B48" w:rsidRPr="00567A4C">
        <w:rPr>
          <w:rFonts w:ascii="Times New Roman" w:hAnsi="Times New Roman" w:cs="Times New Roman"/>
          <w:sz w:val="28"/>
          <w:szCs w:val="28"/>
        </w:rPr>
        <w:t xml:space="preserve">'s holding has had a </w:t>
      </w:r>
      <w:r w:rsidRPr="00567A4C">
        <w:rPr>
          <w:rFonts w:ascii="Times New Roman" w:hAnsi="Times New Roman" w:cs="Times New Roman"/>
          <w:sz w:val="28"/>
          <w:szCs w:val="28"/>
        </w:rPr>
        <w:t xml:space="preserve">bigger effect in moving the weight of policy-making from </w:t>
      </w:r>
      <w:r w:rsidR="00700572" w:rsidRPr="00567A4C">
        <w:rPr>
          <w:rFonts w:ascii="Times New Roman" w:hAnsi="Times New Roman" w:cs="Times New Roman"/>
          <w:sz w:val="28"/>
          <w:szCs w:val="28"/>
        </w:rPr>
        <w:t xml:space="preserve">the </w:t>
      </w:r>
      <w:r w:rsidRPr="00567A4C">
        <w:rPr>
          <w:rFonts w:ascii="Times New Roman" w:hAnsi="Times New Roman" w:cs="Times New Roman"/>
          <w:sz w:val="28"/>
          <w:szCs w:val="28"/>
        </w:rPr>
        <w:t xml:space="preserve">executive branch to </w:t>
      </w:r>
      <w:r w:rsidR="00700572" w:rsidRPr="00567A4C">
        <w:rPr>
          <w:rFonts w:ascii="Times New Roman" w:hAnsi="Times New Roman" w:cs="Times New Roman"/>
          <w:sz w:val="28"/>
          <w:szCs w:val="28"/>
        </w:rPr>
        <w:t xml:space="preserve">the </w:t>
      </w:r>
      <w:r w:rsidRPr="00567A4C">
        <w:rPr>
          <w:rFonts w:ascii="Times New Roman" w:hAnsi="Times New Roman" w:cs="Times New Roman"/>
          <w:sz w:val="28"/>
          <w:szCs w:val="28"/>
        </w:rPr>
        <w:t>Diet.</w:t>
      </w:r>
    </w:p>
    <w:p w14:paraId="2A9F2FCB" w14:textId="2B7047AB" w:rsidR="00922872" w:rsidRPr="00567A4C" w:rsidRDefault="00922872" w:rsidP="006A3318">
      <w:pPr>
        <w:ind w:firstLine="720"/>
        <w:rPr>
          <w:rFonts w:ascii="Times New Roman" w:hAnsi="Times New Roman" w:cs="Times New Roman"/>
          <w:sz w:val="28"/>
          <w:szCs w:val="28"/>
        </w:rPr>
      </w:pPr>
      <w:r w:rsidRPr="00567A4C">
        <w:rPr>
          <w:rFonts w:ascii="Times New Roman" w:hAnsi="Times New Roman" w:cs="Times New Roman"/>
          <w:sz w:val="28"/>
          <w:szCs w:val="28"/>
        </w:rPr>
        <w:t>Having been influenced b</w:t>
      </w:r>
      <w:r w:rsidR="00C72E34" w:rsidRPr="00567A4C">
        <w:rPr>
          <w:rFonts w:ascii="Times New Roman" w:hAnsi="Times New Roman" w:cs="Times New Roman"/>
          <w:sz w:val="28"/>
          <w:szCs w:val="28"/>
        </w:rPr>
        <w:t>y</w:t>
      </w:r>
      <w:r w:rsidRPr="00567A4C">
        <w:rPr>
          <w:rFonts w:ascii="Times New Roman" w:hAnsi="Times New Roman" w:cs="Times New Roman"/>
          <w:sz w:val="28"/>
          <w:szCs w:val="28"/>
        </w:rPr>
        <w:t xml:space="preserve"> this and other cases in which the validity of CTCO provisions</w:t>
      </w:r>
      <w:r w:rsidR="00C72E34" w:rsidRPr="00567A4C">
        <w:rPr>
          <w:rFonts w:ascii="Times New Roman" w:hAnsi="Times New Roman" w:cs="Times New Roman"/>
          <w:sz w:val="28"/>
          <w:szCs w:val="28"/>
        </w:rPr>
        <w:t xml:space="preserve"> was disputed from the viewpoint of the statute-based taxation</w:t>
      </w:r>
      <w:r w:rsidR="004E7A31" w:rsidRPr="00567A4C">
        <w:rPr>
          <w:rFonts w:ascii="Times New Roman" w:hAnsi="Times New Roman" w:cs="Times New Roman"/>
          <w:sz w:val="28"/>
          <w:szCs w:val="28"/>
        </w:rPr>
        <w:t>,</w:t>
      </w:r>
      <w:r w:rsidR="00C72E34" w:rsidRPr="00567A4C">
        <w:rPr>
          <w:rFonts w:ascii="Times New Roman" w:hAnsi="Times New Roman" w:cs="Times New Roman"/>
          <w:sz w:val="28"/>
          <w:szCs w:val="28"/>
        </w:rPr>
        <w:t xml:space="preserve"> </w:t>
      </w:r>
      <w:r w:rsidR="00035B48" w:rsidRPr="00567A4C">
        <w:rPr>
          <w:rFonts w:ascii="Times New Roman" w:hAnsi="Times New Roman" w:cs="Times New Roman"/>
          <w:sz w:val="28"/>
          <w:szCs w:val="28"/>
        </w:rPr>
        <w:t xml:space="preserve">the legislature amended </w:t>
      </w:r>
      <w:r w:rsidR="00C72E34" w:rsidRPr="00567A4C">
        <w:rPr>
          <w:rFonts w:ascii="Times New Roman" w:hAnsi="Times New Roman" w:cs="Times New Roman"/>
          <w:sz w:val="28"/>
          <w:szCs w:val="28"/>
        </w:rPr>
        <w:t>the CTA extensively in 1965</w:t>
      </w:r>
      <w:r w:rsidR="00035B48" w:rsidRPr="00567A4C">
        <w:rPr>
          <w:rFonts w:ascii="Times New Roman" w:hAnsi="Times New Roman" w:cs="Times New Roman"/>
          <w:sz w:val="28"/>
          <w:szCs w:val="28"/>
        </w:rPr>
        <w:t xml:space="preserve">.  Many </w:t>
      </w:r>
      <w:r w:rsidR="00C72E34" w:rsidRPr="00567A4C">
        <w:rPr>
          <w:rFonts w:ascii="Times New Roman" w:hAnsi="Times New Roman" w:cs="Times New Roman"/>
          <w:sz w:val="28"/>
          <w:szCs w:val="28"/>
        </w:rPr>
        <w:t>CTCO provisions</w:t>
      </w:r>
      <w:r w:rsidRPr="00567A4C">
        <w:rPr>
          <w:rFonts w:ascii="Times New Roman" w:hAnsi="Times New Roman" w:cs="Times New Roman"/>
          <w:sz w:val="28"/>
          <w:szCs w:val="28"/>
        </w:rPr>
        <w:t>, including that on the bonuses for executives and executive- employees</w:t>
      </w:r>
      <w:r w:rsidR="00035B48" w:rsidRPr="00567A4C">
        <w:rPr>
          <w:rFonts w:ascii="Times New Roman" w:hAnsi="Times New Roman" w:cs="Times New Roman"/>
          <w:sz w:val="28"/>
          <w:szCs w:val="28"/>
        </w:rPr>
        <w:t>,</w:t>
      </w:r>
      <w:r w:rsidRPr="00567A4C">
        <w:rPr>
          <w:rFonts w:ascii="Times New Roman" w:hAnsi="Times New Roman" w:cs="Times New Roman"/>
          <w:sz w:val="28"/>
          <w:szCs w:val="28"/>
        </w:rPr>
        <w:t xml:space="preserve"> were transferred to the CTA.</w:t>
      </w:r>
    </w:p>
    <w:p w14:paraId="37F941A8" w14:textId="77777777" w:rsidR="00922872" w:rsidRPr="00567A4C" w:rsidRDefault="00922872" w:rsidP="006A3318">
      <w:pPr>
        <w:rPr>
          <w:rFonts w:ascii="Times New Roman" w:hAnsi="Times New Roman" w:cs="Times New Roman"/>
          <w:sz w:val="28"/>
          <w:szCs w:val="28"/>
        </w:rPr>
      </w:pPr>
    </w:p>
    <w:p w14:paraId="7058ABBC" w14:textId="2707BF4A" w:rsidR="009D1F73" w:rsidRPr="00567A4C" w:rsidRDefault="00700572" w:rsidP="006A3318">
      <w:pPr>
        <w:rPr>
          <w:rFonts w:ascii="Times New Roman" w:hAnsi="Times New Roman" w:cs="Times New Roman"/>
          <w:sz w:val="28"/>
          <w:szCs w:val="28"/>
        </w:rPr>
      </w:pPr>
      <w:r w:rsidRPr="00567A4C">
        <w:rPr>
          <w:rFonts w:ascii="Times New Roman" w:eastAsia="ＭＳ 明朝" w:hAnsi="Times New Roman" w:cs="Times New Roman"/>
          <w:sz w:val="28"/>
          <w:szCs w:val="28"/>
        </w:rPr>
        <w:tab/>
        <w:t xml:space="preserve">3.  </w:t>
      </w:r>
      <w:r w:rsidR="00350468" w:rsidRPr="00567A4C">
        <w:rPr>
          <w:rFonts w:ascii="Times New Roman" w:hAnsi="Times New Roman" w:cs="Times New Roman"/>
          <w:sz w:val="28"/>
          <w:szCs w:val="28"/>
        </w:rPr>
        <w:t>Registration Tax Refund Case</w:t>
      </w:r>
      <w:r w:rsidR="00BE3264" w:rsidRPr="00567A4C">
        <w:rPr>
          <w:rStyle w:val="ae"/>
          <w:rFonts w:ascii="Times New Roman" w:hAnsi="Times New Roman" w:cs="Times New Roman"/>
          <w:sz w:val="28"/>
          <w:szCs w:val="28"/>
        </w:rPr>
        <w:footnoteReference w:customMarkFollows="1" w:id="25"/>
        <w:t>23</w:t>
      </w:r>
    </w:p>
    <w:p w14:paraId="14C1461B" w14:textId="1552A690" w:rsidR="00350468" w:rsidRPr="00567A4C" w:rsidRDefault="00350468"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The plaintiff </w:t>
      </w:r>
      <w:r w:rsidR="00BD582C" w:rsidRPr="00567A4C">
        <w:rPr>
          <w:rFonts w:ascii="Times New Roman" w:hAnsi="Times New Roman" w:cs="Times New Roman"/>
          <w:sz w:val="28"/>
          <w:szCs w:val="28"/>
        </w:rPr>
        <w:t xml:space="preserve">in </w:t>
      </w:r>
      <w:r w:rsidRPr="00567A4C">
        <w:rPr>
          <w:rFonts w:ascii="Times New Roman" w:hAnsi="Times New Roman" w:cs="Times New Roman"/>
          <w:sz w:val="28"/>
          <w:szCs w:val="28"/>
        </w:rPr>
        <w:t xml:space="preserve">this case was a small timber corporation </w:t>
      </w:r>
      <w:r w:rsidR="00BD582C" w:rsidRPr="00567A4C">
        <w:rPr>
          <w:rFonts w:ascii="Times New Roman" w:hAnsi="Times New Roman" w:cs="Times New Roman"/>
          <w:sz w:val="28"/>
          <w:szCs w:val="28"/>
        </w:rPr>
        <w:t>and the</w:t>
      </w:r>
      <w:r w:rsidRPr="00567A4C">
        <w:rPr>
          <w:rFonts w:ascii="Times New Roman" w:hAnsi="Times New Roman" w:cs="Times New Roman"/>
          <w:sz w:val="28"/>
          <w:szCs w:val="28"/>
        </w:rPr>
        <w:t xml:space="preserve"> member of a</w:t>
      </w:r>
      <w:r w:rsidR="00BD582C" w:rsidRPr="00567A4C">
        <w:rPr>
          <w:rFonts w:ascii="Times New Roman" w:hAnsi="Times New Roman" w:cs="Times New Roman"/>
          <w:sz w:val="28"/>
          <w:szCs w:val="28"/>
        </w:rPr>
        <w:t xml:space="preserve"> trade</w:t>
      </w:r>
      <w:r w:rsidRPr="00567A4C">
        <w:rPr>
          <w:rFonts w:ascii="Times New Roman" w:hAnsi="Times New Roman" w:cs="Times New Roman"/>
          <w:sz w:val="28"/>
          <w:szCs w:val="28"/>
        </w:rPr>
        <w:t xml:space="preserve"> association</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The association’s purpose was to gather medium-and small-sized timber enterprises in an industrial zone near the </w:t>
      </w:r>
      <w:proofErr w:type="spellStart"/>
      <w:r w:rsidRPr="00567A4C">
        <w:rPr>
          <w:rFonts w:ascii="Times New Roman" w:hAnsi="Times New Roman" w:cs="Times New Roman"/>
          <w:sz w:val="28"/>
          <w:szCs w:val="28"/>
        </w:rPr>
        <w:t>Kisarazu</w:t>
      </w:r>
      <w:proofErr w:type="spellEnd"/>
      <w:r w:rsidRPr="00567A4C">
        <w:rPr>
          <w:rFonts w:ascii="Times New Roman" w:hAnsi="Times New Roman" w:cs="Times New Roman"/>
          <w:sz w:val="28"/>
          <w:szCs w:val="28"/>
        </w:rPr>
        <w:t xml:space="preserve"> port in Chiba Prefecture.</w:t>
      </w:r>
    </w:p>
    <w:p w14:paraId="55AB488F" w14:textId="7ED52504" w:rsidR="00350468" w:rsidRPr="00567A4C" w:rsidRDefault="00350468"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The plaintiff purchased land and </w:t>
      </w:r>
      <w:r w:rsidR="00BD582C" w:rsidRPr="00567A4C">
        <w:rPr>
          <w:rFonts w:ascii="Times New Roman" w:hAnsi="Times New Roman" w:cs="Times New Roman"/>
          <w:sz w:val="28"/>
          <w:szCs w:val="28"/>
        </w:rPr>
        <w:t xml:space="preserve">a </w:t>
      </w:r>
      <w:r w:rsidRPr="00567A4C">
        <w:rPr>
          <w:rFonts w:ascii="Times New Roman" w:hAnsi="Times New Roman" w:cs="Times New Roman"/>
          <w:sz w:val="28"/>
          <w:szCs w:val="28"/>
        </w:rPr>
        <w:t xml:space="preserve">building on it </w:t>
      </w:r>
      <w:r w:rsidR="001D7C18" w:rsidRPr="00567A4C">
        <w:rPr>
          <w:rFonts w:ascii="Times New Roman" w:hAnsi="Times New Roman" w:cs="Times New Roman"/>
          <w:sz w:val="28"/>
          <w:szCs w:val="28"/>
        </w:rPr>
        <w:t xml:space="preserve">in the zone </w:t>
      </w:r>
      <w:r w:rsidRPr="00567A4C">
        <w:rPr>
          <w:rFonts w:ascii="Times New Roman" w:hAnsi="Times New Roman" w:cs="Times New Roman"/>
          <w:sz w:val="28"/>
          <w:szCs w:val="28"/>
        </w:rPr>
        <w:t xml:space="preserve">from the association and registered the purchase at the </w:t>
      </w:r>
      <w:r w:rsidR="00BD582C" w:rsidRPr="00567A4C">
        <w:rPr>
          <w:rFonts w:ascii="Times New Roman" w:hAnsi="Times New Roman" w:cs="Times New Roman"/>
          <w:sz w:val="28"/>
          <w:szCs w:val="28"/>
        </w:rPr>
        <w:t xml:space="preserve">relevant </w:t>
      </w:r>
      <w:r w:rsidRPr="00567A4C">
        <w:rPr>
          <w:rFonts w:ascii="Times New Roman" w:hAnsi="Times New Roman" w:cs="Times New Roman"/>
          <w:sz w:val="28"/>
          <w:szCs w:val="28"/>
        </w:rPr>
        <w:t>registration office</w:t>
      </w:r>
      <w:r w:rsidR="001A0817" w:rsidRPr="00567A4C">
        <w:rPr>
          <w:rFonts w:ascii="Times New Roman" w:hAnsi="Times New Roman" w:cs="Times New Roman"/>
          <w:sz w:val="28"/>
          <w:szCs w:val="28"/>
        </w:rPr>
        <w:t xml:space="preserve">.  </w:t>
      </w:r>
      <w:r w:rsidR="00BD582C" w:rsidRPr="00567A4C">
        <w:rPr>
          <w:rFonts w:ascii="Times New Roman" w:hAnsi="Times New Roman" w:cs="Times New Roman"/>
          <w:sz w:val="28"/>
          <w:szCs w:val="28"/>
        </w:rPr>
        <w:t>It</w:t>
      </w:r>
      <w:r w:rsidRPr="00567A4C">
        <w:rPr>
          <w:rFonts w:ascii="Times New Roman" w:hAnsi="Times New Roman" w:cs="Times New Roman"/>
          <w:sz w:val="28"/>
          <w:szCs w:val="28"/>
        </w:rPr>
        <w:t xml:space="preserve"> paid </w:t>
      </w:r>
      <w:r w:rsidR="00F675A2" w:rsidRPr="00567A4C">
        <w:rPr>
          <w:rFonts w:ascii="Times New Roman" w:hAnsi="Times New Roman" w:cs="Times New Roman"/>
          <w:sz w:val="28"/>
          <w:szCs w:val="28"/>
        </w:rPr>
        <w:t xml:space="preserve">the </w:t>
      </w:r>
      <w:r w:rsidRPr="00567A4C">
        <w:rPr>
          <w:rFonts w:ascii="Times New Roman" w:hAnsi="Times New Roman" w:cs="Times New Roman"/>
          <w:sz w:val="28"/>
          <w:szCs w:val="28"/>
        </w:rPr>
        <w:t>registration tax to the office</w:t>
      </w:r>
      <w:r w:rsidR="00FA7FEE" w:rsidRPr="00567A4C">
        <w:rPr>
          <w:rFonts w:ascii="Times New Roman" w:hAnsi="Times New Roman" w:cs="Times New Roman"/>
          <w:sz w:val="28"/>
          <w:szCs w:val="28"/>
        </w:rPr>
        <w:t>.</w:t>
      </w:r>
      <w:r w:rsidRPr="00567A4C">
        <w:rPr>
          <w:rFonts w:ascii="Times New Roman" w:hAnsi="Times New Roman" w:cs="Times New Roman"/>
          <w:sz w:val="28"/>
          <w:szCs w:val="28"/>
        </w:rPr>
        <w:t xml:space="preserve">  </w:t>
      </w:r>
      <w:r w:rsidR="00FA7FEE" w:rsidRPr="00567A4C">
        <w:rPr>
          <w:rFonts w:ascii="Times New Roman" w:hAnsi="Times New Roman" w:cs="Times New Roman"/>
          <w:sz w:val="28"/>
          <w:szCs w:val="28"/>
        </w:rPr>
        <w:t>T</w:t>
      </w:r>
      <w:r w:rsidRPr="00567A4C">
        <w:rPr>
          <w:rFonts w:ascii="Times New Roman" w:hAnsi="Times New Roman" w:cs="Times New Roman"/>
          <w:sz w:val="28"/>
          <w:szCs w:val="28"/>
        </w:rPr>
        <w:t>he amount</w:t>
      </w:r>
      <w:r w:rsidR="009C5412" w:rsidRPr="00567A4C">
        <w:rPr>
          <w:rFonts w:ascii="Times New Roman" w:hAnsi="Times New Roman" w:cs="Times New Roman"/>
          <w:sz w:val="28"/>
          <w:szCs w:val="28"/>
        </w:rPr>
        <w:t xml:space="preserve"> of ta</w:t>
      </w:r>
      <w:r w:rsidR="002E4486" w:rsidRPr="00567A4C">
        <w:rPr>
          <w:rFonts w:ascii="Times New Roman" w:hAnsi="Times New Roman" w:cs="Times New Roman"/>
          <w:sz w:val="28"/>
          <w:szCs w:val="28"/>
        </w:rPr>
        <w:t>x</w:t>
      </w:r>
      <w:r w:rsidRPr="00567A4C">
        <w:rPr>
          <w:rFonts w:ascii="Times New Roman" w:hAnsi="Times New Roman" w:cs="Times New Roman"/>
          <w:sz w:val="28"/>
          <w:szCs w:val="28"/>
        </w:rPr>
        <w:t xml:space="preserve"> was calculated according to the Registration Tax Act</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About two </w:t>
      </w:r>
      <w:r w:rsidR="001278F7" w:rsidRPr="00567A4C">
        <w:rPr>
          <w:rFonts w:ascii="Times New Roman" w:hAnsi="Times New Roman" w:cs="Times New Roman"/>
          <w:sz w:val="28"/>
          <w:szCs w:val="28"/>
        </w:rPr>
        <w:t xml:space="preserve">months later, the corporation </w:t>
      </w:r>
      <w:r w:rsidR="00BD582C" w:rsidRPr="00567A4C">
        <w:rPr>
          <w:rFonts w:ascii="Times New Roman" w:hAnsi="Times New Roman" w:cs="Times New Roman"/>
          <w:sz w:val="28"/>
          <w:szCs w:val="28"/>
        </w:rPr>
        <w:t>learned</w:t>
      </w:r>
      <w:r w:rsidR="001278F7" w:rsidRPr="00567A4C">
        <w:rPr>
          <w:rFonts w:ascii="Times New Roman" w:hAnsi="Times New Roman" w:cs="Times New Roman"/>
          <w:sz w:val="28"/>
          <w:szCs w:val="28"/>
        </w:rPr>
        <w:t xml:space="preserve"> about Article 78-3 of </w:t>
      </w:r>
      <w:r w:rsidR="00BD582C" w:rsidRPr="00567A4C">
        <w:rPr>
          <w:rFonts w:ascii="Times New Roman" w:hAnsi="Times New Roman" w:cs="Times New Roman"/>
          <w:sz w:val="28"/>
          <w:szCs w:val="28"/>
        </w:rPr>
        <w:t xml:space="preserve">the </w:t>
      </w:r>
      <w:r w:rsidR="001278F7" w:rsidRPr="00567A4C">
        <w:rPr>
          <w:rFonts w:ascii="Times New Roman" w:hAnsi="Times New Roman" w:cs="Times New Roman"/>
          <w:sz w:val="28"/>
          <w:szCs w:val="28"/>
        </w:rPr>
        <w:t xml:space="preserve">Special Tax Treatments Act which provided for a reduced tax rate on the registration of the purchase of </w:t>
      </w:r>
      <w:r w:rsidR="001278F7" w:rsidRPr="00567A4C">
        <w:rPr>
          <w:rFonts w:ascii="Times New Roman" w:hAnsi="Times New Roman" w:cs="Times New Roman"/>
          <w:sz w:val="28"/>
          <w:szCs w:val="28"/>
        </w:rPr>
        <w:lastRenderedPageBreak/>
        <w:t>real estate located in a zone for gathering medium-and small-sized enterprises</w:t>
      </w:r>
      <w:r w:rsidR="001A0817" w:rsidRPr="00567A4C">
        <w:rPr>
          <w:rFonts w:ascii="Times New Roman" w:hAnsi="Times New Roman" w:cs="Times New Roman"/>
          <w:sz w:val="28"/>
          <w:szCs w:val="28"/>
        </w:rPr>
        <w:t xml:space="preserve">.  </w:t>
      </w:r>
      <w:r w:rsidR="001278F7" w:rsidRPr="00567A4C">
        <w:rPr>
          <w:rFonts w:ascii="Times New Roman" w:hAnsi="Times New Roman" w:cs="Times New Roman"/>
          <w:sz w:val="28"/>
          <w:szCs w:val="28"/>
        </w:rPr>
        <w:t>If the reduced rate had been applied, the amount of tax would have been about 7.7 million yen less than the amount the plaintiff actually paid</w:t>
      </w:r>
      <w:r w:rsidR="001A0817" w:rsidRPr="00567A4C">
        <w:rPr>
          <w:rFonts w:ascii="Times New Roman" w:hAnsi="Times New Roman" w:cs="Times New Roman"/>
          <w:sz w:val="28"/>
          <w:szCs w:val="28"/>
        </w:rPr>
        <w:t xml:space="preserve">.  </w:t>
      </w:r>
      <w:r w:rsidR="001278F7" w:rsidRPr="00567A4C">
        <w:rPr>
          <w:rFonts w:ascii="Times New Roman" w:hAnsi="Times New Roman" w:cs="Times New Roman"/>
          <w:sz w:val="28"/>
          <w:szCs w:val="28"/>
        </w:rPr>
        <w:t xml:space="preserve">The plaintiff </w:t>
      </w:r>
      <w:r w:rsidR="00BD582C" w:rsidRPr="00567A4C">
        <w:rPr>
          <w:rFonts w:ascii="Times New Roman" w:hAnsi="Times New Roman" w:cs="Times New Roman"/>
          <w:sz w:val="28"/>
          <w:szCs w:val="28"/>
        </w:rPr>
        <w:t xml:space="preserve">demanded that </w:t>
      </w:r>
      <w:r w:rsidR="001278F7" w:rsidRPr="00567A4C">
        <w:rPr>
          <w:rFonts w:ascii="Times New Roman" w:hAnsi="Times New Roman" w:cs="Times New Roman"/>
          <w:sz w:val="28"/>
          <w:szCs w:val="28"/>
        </w:rPr>
        <w:t xml:space="preserve">the registration office refund the overpaid tax. </w:t>
      </w:r>
      <w:r w:rsidR="008E511E" w:rsidRPr="00567A4C">
        <w:rPr>
          <w:rFonts w:ascii="Times New Roman" w:hAnsi="Times New Roman" w:cs="Times New Roman"/>
          <w:sz w:val="28"/>
          <w:szCs w:val="28"/>
        </w:rPr>
        <w:t xml:space="preserve"> </w:t>
      </w:r>
      <w:r w:rsidR="001278F7" w:rsidRPr="00567A4C">
        <w:rPr>
          <w:rFonts w:ascii="Times New Roman" w:hAnsi="Times New Roman" w:cs="Times New Roman"/>
          <w:sz w:val="28"/>
          <w:szCs w:val="28"/>
        </w:rPr>
        <w:t>However, the office rejected the claim</w:t>
      </w:r>
      <w:r w:rsidR="00BD582C" w:rsidRPr="00567A4C">
        <w:rPr>
          <w:rFonts w:ascii="Times New Roman" w:hAnsi="Times New Roman" w:cs="Times New Roman"/>
          <w:sz w:val="28"/>
          <w:szCs w:val="28"/>
        </w:rPr>
        <w:t xml:space="preserve">.  It argued </w:t>
      </w:r>
      <w:r w:rsidR="001278F7" w:rsidRPr="00567A4C">
        <w:rPr>
          <w:rFonts w:ascii="Times New Roman" w:hAnsi="Times New Roman" w:cs="Times New Roman"/>
          <w:sz w:val="28"/>
          <w:szCs w:val="28"/>
        </w:rPr>
        <w:t xml:space="preserve">that at the time </w:t>
      </w:r>
      <w:r w:rsidR="00BD582C" w:rsidRPr="00567A4C">
        <w:rPr>
          <w:rFonts w:ascii="Times New Roman" w:hAnsi="Times New Roman" w:cs="Times New Roman"/>
          <w:sz w:val="28"/>
          <w:szCs w:val="28"/>
        </w:rPr>
        <w:t xml:space="preserve">the plaintiff applied for the </w:t>
      </w:r>
      <w:r w:rsidR="001278F7" w:rsidRPr="00567A4C">
        <w:rPr>
          <w:rFonts w:ascii="Times New Roman" w:hAnsi="Times New Roman" w:cs="Times New Roman"/>
          <w:sz w:val="28"/>
          <w:szCs w:val="28"/>
        </w:rPr>
        <w:t xml:space="preserve">registration, </w:t>
      </w:r>
      <w:r w:rsidR="00BD582C" w:rsidRPr="00567A4C">
        <w:rPr>
          <w:rFonts w:ascii="Times New Roman" w:hAnsi="Times New Roman" w:cs="Times New Roman"/>
          <w:sz w:val="28"/>
          <w:szCs w:val="28"/>
        </w:rPr>
        <w:t xml:space="preserve">it had not attached a certificate from the prefectural governor as specified by </w:t>
      </w:r>
      <w:r w:rsidR="00CB4D2C" w:rsidRPr="00567A4C">
        <w:rPr>
          <w:rFonts w:ascii="Times New Roman" w:hAnsi="Times New Roman" w:cs="Times New Roman"/>
          <w:sz w:val="28"/>
          <w:szCs w:val="28"/>
        </w:rPr>
        <w:t>Ministerial Order</w:t>
      </w:r>
      <w:r w:rsidR="001A0817" w:rsidRPr="00567A4C">
        <w:rPr>
          <w:rFonts w:ascii="Times New Roman" w:hAnsi="Times New Roman" w:cs="Times New Roman"/>
          <w:sz w:val="28"/>
          <w:szCs w:val="28"/>
        </w:rPr>
        <w:t xml:space="preserve">.  </w:t>
      </w:r>
      <w:r w:rsidR="00CB4D2C" w:rsidRPr="00567A4C">
        <w:rPr>
          <w:rFonts w:ascii="Times New Roman" w:hAnsi="Times New Roman" w:cs="Times New Roman"/>
          <w:sz w:val="28"/>
          <w:szCs w:val="28"/>
        </w:rPr>
        <w:t xml:space="preserve">The corporation </w:t>
      </w:r>
      <w:r w:rsidR="00BD582C" w:rsidRPr="00567A4C">
        <w:rPr>
          <w:rFonts w:ascii="Times New Roman" w:hAnsi="Times New Roman" w:cs="Times New Roman"/>
          <w:sz w:val="28"/>
          <w:szCs w:val="28"/>
        </w:rPr>
        <w:t xml:space="preserve">quickly </w:t>
      </w:r>
      <w:r w:rsidR="00CB4D2C" w:rsidRPr="00567A4C">
        <w:rPr>
          <w:rFonts w:ascii="Times New Roman" w:hAnsi="Times New Roman" w:cs="Times New Roman"/>
          <w:sz w:val="28"/>
          <w:szCs w:val="28"/>
        </w:rPr>
        <w:t xml:space="preserve">obtained the certificate </w:t>
      </w:r>
      <w:r w:rsidR="00BD582C" w:rsidRPr="00567A4C">
        <w:rPr>
          <w:rFonts w:ascii="Times New Roman" w:hAnsi="Times New Roman" w:cs="Times New Roman"/>
          <w:sz w:val="28"/>
          <w:szCs w:val="28"/>
        </w:rPr>
        <w:t xml:space="preserve">from </w:t>
      </w:r>
      <w:r w:rsidR="001D7C18" w:rsidRPr="00567A4C">
        <w:rPr>
          <w:rFonts w:ascii="Times New Roman" w:hAnsi="Times New Roman" w:cs="Times New Roman"/>
          <w:sz w:val="28"/>
          <w:szCs w:val="28"/>
        </w:rPr>
        <w:t xml:space="preserve">the </w:t>
      </w:r>
      <w:r w:rsidR="00BD582C" w:rsidRPr="00567A4C">
        <w:rPr>
          <w:rFonts w:ascii="Times New Roman" w:hAnsi="Times New Roman" w:cs="Times New Roman"/>
          <w:sz w:val="28"/>
          <w:szCs w:val="28"/>
        </w:rPr>
        <w:t>g</w:t>
      </w:r>
      <w:r w:rsidR="00CB4D2C" w:rsidRPr="00567A4C">
        <w:rPr>
          <w:rFonts w:ascii="Times New Roman" w:hAnsi="Times New Roman" w:cs="Times New Roman"/>
          <w:sz w:val="28"/>
          <w:szCs w:val="28"/>
        </w:rPr>
        <w:t xml:space="preserve">overnor </w:t>
      </w:r>
      <w:r w:rsidR="00BD582C" w:rsidRPr="00567A4C">
        <w:rPr>
          <w:rFonts w:ascii="Times New Roman" w:hAnsi="Times New Roman" w:cs="Times New Roman"/>
          <w:sz w:val="28"/>
          <w:szCs w:val="28"/>
        </w:rPr>
        <w:t>and</w:t>
      </w:r>
      <w:r w:rsidR="00CB4D2C" w:rsidRPr="00567A4C">
        <w:rPr>
          <w:rFonts w:ascii="Times New Roman" w:hAnsi="Times New Roman" w:cs="Times New Roman"/>
          <w:sz w:val="28"/>
          <w:szCs w:val="28"/>
        </w:rPr>
        <w:t xml:space="preserve"> submitted it to the registration office</w:t>
      </w:r>
      <w:r w:rsidR="00BD582C" w:rsidRPr="00567A4C">
        <w:rPr>
          <w:rFonts w:ascii="Times New Roman" w:hAnsi="Times New Roman" w:cs="Times New Roman"/>
          <w:sz w:val="28"/>
          <w:szCs w:val="28"/>
        </w:rPr>
        <w:t>.  It</w:t>
      </w:r>
      <w:r w:rsidR="00CB4D2C" w:rsidRPr="00567A4C">
        <w:rPr>
          <w:rFonts w:ascii="Times New Roman" w:hAnsi="Times New Roman" w:cs="Times New Roman"/>
          <w:sz w:val="28"/>
          <w:szCs w:val="28"/>
        </w:rPr>
        <w:t xml:space="preserve"> asked the </w:t>
      </w:r>
      <w:r w:rsidR="00BD582C" w:rsidRPr="00567A4C">
        <w:rPr>
          <w:rFonts w:ascii="Times New Roman" w:hAnsi="Times New Roman" w:cs="Times New Roman"/>
          <w:sz w:val="28"/>
          <w:szCs w:val="28"/>
        </w:rPr>
        <w:t>office d</w:t>
      </w:r>
      <w:r w:rsidR="00CB4D2C" w:rsidRPr="00567A4C">
        <w:rPr>
          <w:rFonts w:ascii="Times New Roman" w:hAnsi="Times New Roman" w:cs="Times New Roman"/>
          <w:sz w:val="28"/>
          <w:szCs w:val="28"/>
        </w:rPr>
        <w:t>irector to send a formal notice of refund to the district tax office</w:t>
      </w:r>
      <w:r w:rsidR="00BD582C" w:rsidRPr="00567A4C">
        <w:rPr>
          <w:rFonts w:ascii="Times New Roman" w:hAnsi="Times New Roman" w:cs="Times New Roman"/>
          <w:sz w:val="28"/>
          <w:szCs w:val="28"/>
        </w:rPr>
        <w:t xml:space="preserve"> director</w:t>
      </w:r>
      <w:r w:rsidR="00CB4D2C" w:rsidRPr="00567A4C">
        <w:rPr>
          <w:rFonts w:ascii="Times New Roman" w:hAnsi="Times New Roman" w:cs="Times New Roman"/>
          <w:sz w:val="28"/>
          <w:szCs w:val="28"/>
        </w:rPr>
        <w:t xml:space="preserve">. </w:t>
      </w:r>
      <w:r w:rsidR="008E511E" w:rsidRPr="00567A4C">
        <w:rPr>
          <w:rFonts w:ascii="Times New Roman" w:hAnsi="Times New Roman" w:cs="Times New Roman"/>
          <w:sz w:val="28"/>
          <w:szCs w:val="28"/>
        </w:rPr>
        <w:t xml:space="preserve"> </w:t>
      </w:r>
      <w:r w:rsidR="00BD582C" w:rsidRPr="00567A4C">
        <w:rPr>
          <w:rFonts w:ascii="Times New Roman" w:hAnsi="Times New Roman" w:cs="Times New Roman"/>
          <w:sz w:val="28"/>
          <w:szCs w:val="28"/>
        </w:rPr>
        <w:t xml:space="preserve">Nevertheless, for the reasons above, the director </w:t>
      </w:r>
      <w:r w:rsidR="00CB4D2C" w:rsidRPr="00567A4C">
        <w:rPr>
          <w:rFonts w:ascii="Times New Roman" w:hAnsi="Times New Roman" w:cs="Times New Roman"/>
          <w:sz w:val="28"/>
          <w:szCs w:val="28"/>
        </w:rPr>
        <w:t>rejected the request</w:t>
      </w:r>
      <w:r w:rsidR="001A0817" w:rsidRPr="00567A4C">
        <w:rPr>
          <w:rFonts w:ascii="Times New Roman" w:hAnsi="Times New Roman" w:cs="Times New Roman"/>
          <w:sz w:val="28"/>
          <w:szCs w:val="28"/>
        </w:rPr>
        <w:t xml:space="preserve">.  </w:t>
      </w:r>
      <w:r w:rsidR="00CB4D2C" w:rsidRPr="00567A4C">
        <w:rPr>
          <w:rFonts w:ascii="Times New Roman" w:hAnsi="Times New Roman" w:cs="Times New Roman"/>
          <w:sz w:val="28"/>
          <w:szCs w:val="28"/>
        </w:rPr>
        <w:t xml:space="preserve">The corporation then </w:t>
      </w:r>
      <w:r w:rsidR="00BD582C" w:rsidRPr="00567A4C">
        <w:rPr>
          <w:rFonts w:ascii="Times New Roman" w:hAnsi="Times New Roman" w:cs="Times New Roman"/>
          <w:sz w:val="28"/>
          <w:szCs w:val="28"/>
        </w:rPr>
        <w:t>sued in</w:t>
      </w:r>
      <w:r w:rsidR="00CB4D2C" w:rsidRPr="00567A4C">
        <w:rPr>
          <w:rFonts w:ascii="Times New Roman" w:hAnsi="Times New Roman" w:cs="Times New Roman"/>
          <w:sz w:val="28"/>
          <w:szCs w:val="28"/>
        </w:rPr>
        <w:t xml:space="preserve"> Chiba District Court, claiming </w:t>
      </w:r>
      <w:r w:rsidR="00BD582C" w:rsidRPr="00567A4C">
        <w:rPr>
          <w:rFonts w:ascii="Times New Roman" w:hAnsi="Times New Roman" w:cs="Times New Roman"/>
          <w:sz w:val="28"/>
          <w:szCs w:val="28"/>
        </w:rPr>
        <w:t xml:space="preserve">that the </w:t>
      </w:r>
      <w:r w:rsidR="00CB4D2C" w:rsidRPr="00567A4C">
        <w:rPr>
          <w:rFonts w:ascii="Times New Roman" w:hAnsi="Times New Roman" w:cs="Times New Roman"/>
          <w:sz w:val="28"/>
          <w:szCs w:val="28"/>
        </w:rPr>
        <w:t xml:space="preserve">Japanese </w:t>
      </w:r>
      <w:r w:rsidR="00BD582C" w:rsidRPr="00567A4C">
        <w:rPr>
          <w:rFonts w:ascii="Times New Roman" w:hAnsi="Times New Roman" w:cs="Times New Roman"/>
          <w:sz w:val="28"/>
          <w:szCs w:val="28"/>
        </w:rPr>
        <w:t>g</w:t>
      </w:r>
      <w:r w:rsidR="00CB4D2C" w:rsidRPr="00567A4C">
        <w:rPr>
          <w:rFonts w:ascii="Times New Roman" w:hAnsi="Times New Roman" w:cs="Times New Roman"/>
          <w:sz w:val="28"/>
          <w:szCs w:val="28"/>
        </w:rPr>
        <w:t xml:space="preserve">overnment </w:t>
      </w:r>
      <w:r w:rsidR="00BD582C" w:rsidRPr="00567A4C">
        <w:rPr>
          <w:rFonts w:ascii="Times New Roman" w:hAnsi="Times New Roman" w:cs="Times New Roman"/>
          <w:sz w:val="28"/>
          <w:szCs w:val="28"/>
        </w:rPr>
        <w:t xml:space="preserve">should </w:t>
      </w:r>
      <w:r w:rsidR="00CB4D2C" w:rsidRPr="00567A4C">
        <w:rPr>
          <w:rFonts w:ascii="Times New Roman" w:hAnsi="Times New Roman" w:cs="Times New Roman"/>
          <w:sz w:val="28"/>
          <w:szCs w:val="28"/>
        </w:rPr>
        <w:t xml:space="preserve">refund the amount of </w:t>
      </w:r>
      <w:r w:rsidR="00BD582C" w:rsidRPr="00567A4C">
        <w:rPr>
          <w:rFonts w:ascii="Times New Roman" w:hAnsi="Times New Roman" w:cs="Times New Roman"/>
          <w:sz w:val="28"/>
          <w:szCs w:val="28"/>
        </w:rPr>
        <w:t xml:space="preserve">the </w:t>
      </w:r>
      <w:r w:rsidR="00CB4D2C" w:rsidRPr="00567A4C">
        <w:rPr>
          <w:rFonts w:ascii="Times New Roman" w:hAnsi="Times New Roman" w:cs="Times New Roman"/>
          <w:sz w:val="28"/>
          <w:szCs w:val="28"/>
        </w:rPr>
        <w:t xml:space="preserve">over-paid tax </w:t>
      </w:r>
      <w:r w:rsidR="00F675A2" w:rsidRPr="00567A4C">
        <w:rPr>
          <w:rFonts w:ascii="Times New Roman" w:hAnsi="Times New Roman" w:cs="Times New Roman"/>
          <w:sz w:val="28"/>
          <w:szCs w:val="28"/>
        </w:rPr>
        <w:t xml:space="preserve">with </w:t>
      </w:r>
      <w:r w:rsidR="00CB4D2C" w:rsidRPr="00567A4C">
        <w:rPr>
          <w:rFonts w:ascii="Times New Roman" w:hAnsi="Times New Roman" w:cs="Times New Roman"/>
          <w:sz w:val="28"/>
          <w:szCs w:val="28"/>
        </w:rPr>
        <w:t>interest.</w:t>
      </w:r>
    </w:p>
    <w:p w14:paraId="270B6C1E" w14:textId="79FFC5C9" w:rsidR="00CB4D2C" w:rsidRPr="00567A4C" w:rsidRDefault="00BD582C"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At the time, </w:t>
      </w:r>
      <w:r w:rsidR="00CB4D2C" w:rsidRPr="00567A4C">
        <w:rPr>
          <w:rFonts w:ascii="Times New Roman" w:hAnsi="Times New Roman" w:cs="Times New Roman"/>
          <w:sz w:val="28"/>
          <w:szCs w:val="28"/>
        </w:rPr>
        <w:t>Article 78-3(1) of the Special Tax Treatments Act provided that in case</w:t>
      </w:r>
      <w:r w:rsidRPr="00567A4C">
        <w:rPr>
          <w:rFonts w:ascii="Times New Roman" w:hAnsi="Times New Roman" w:cs="Times New Roman"/>
          <w:sz w:val="28"/>
          <w:szCs w:val="28"/>
        </w:rPr>
        <w:t>s</w:t>
      </w:r>
      <w:r w:rsidR="00CB4D2C" w:rsidRPr="00567A4C">
        <w:rPr>
          <w:rFonts w:ascii="Times New Roman" w:hAnsi="Times New Roman" w:cs="Times New Roman"/>
          <w:sz w:val="28"/>
          <w:szCs w:val="28"/>
        </w:rPr>
        <w:t xml:space="preserve"> like this, instead of the tax rate of 44/1000 laid down in the Registration Tax Act, the reduced </w:t>
      </w:r>
      <w:r w:rsidR="00C32EFB" w:rsidRPr="00567A4C">
        <w:rPr>
          <w:rFonts w:ascii="Times New Roman" w:hAnsi="Times New Roman" w:cs="Times New Roman"/>
          <w:sz w:val="28"/>
          <w:szCs w:val="28"/>
        </w:rPr>
        <w:t>rates of 12/1000 (for land) and 10/1000 (for building</w:t>
      </w:r>
      <w:r w:rsidRPr="00567A4C">
        <w:rPr>
          <w:rFonts w:ascii="Times New Roman" w:hAnsi="Times New Roman" w:cs="Times New Roman"/>
          <w:sz w:val="28"/>
          <w:szCs w:val="28"/>
        </w:rPr>
        <w:t>s</w:t>
      </w:r>
      <w:r w:rsidR="00C32EFB"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should </w:t>
      </w:r>
      <w:r w:rsidR="00C32EFB" w:rsidRPr="00567A4C">
        <w:rPr>
          <w:rFonts w:ascii="Times New Roman" w:hAnsi="Times New Roman" w:cs="Times New Roman"/>
          <w:sz w:val="28"/>
          <w:szCs w:val="28"/>
        </w:rPr>
        <w:t xml:space="preserve">apply “according to the provisions of </w:t>
      </w:r>
      <w:r w:rsidR="003079C7" w:rsidRPr="00567A4C">
        <w:rPr>
          <w:rFonts w:ascii="Times New Roman" w:hAnsi="Times New Roman" w:cs="Times New Roman"/>
          <w:sz w:val="28"/>
          <w:szCs w:val="28"/>
        </w:rPr>
        <w:t>C</w:t>
      </w:r>
      <w:r w:rsidR="00C32EFB" w:rsidRPr="00567A4C">
        <w:rPr>
          <w:rFonts w:ascii="Times New Roman" w:hAnsi="Times New Roman" w:cs="Times New Roman"/>
          <w:sz w:val="28"/>
          <w:szCs w:val="28"/>
        </w:rPr>
        <w:t xml:space="preserve">abinet </w:t>
      </w:r>
      <w:r w:rsidR="003079C7" w:rsidRPr="00567A4C">
        <w:rPr>
          <w:rFonts w:ascii="Times New Roman" w:hAnsi="Times New Roman" w:cs="Times New Roman"/>
          <w:sz w:val="28"/>
          <w:szCs w:val="28"/>
        </w:rPr>
        <w:t>O</w:t>
      </w:r>
      <w:r w:rsidR="00C32EFB" w:rsidRPr="00567A4C">
        <w:rPr>
          <w:rFonts w:ascii="Times New Roman" w:hAnsi="Times New Roman" w:cs="Times New Roman"/>
          <w:sz w:val="28"/>
          <w:szCs w:val="28"/>
        </w:rPr>
        <w:t>rd</w:t>
      </w:r>
      <w:r w:rsidR="003079C7" w:rsidRPr="00567A4C">
        <w:rPr>
          <w:rFonts w:ascii="Times New Roman" w:hAnsi="Times New Roman" w:cs="Times New Roman"/>
          <w:sz w:val="28"/>
          <w:szCs w:val="28"/>
        </w:rPr>
        <w:t>e</w:t>
      </w:r>
      <w:r w:rsidR="00C32EFB" w:rsidRPr="00567A4C">
        <w:rPr>
          <w:rFonts w:ascii="Times New Roman" w:hAnsi="Times New Roman" w:cs="Times New Roman"/>
          <w:sz w:val="28"/>
          <w:szCs w:val="28"/>
        </w:rPr>
        <w:t>r”.</w:t>
      </w:r>
      <w:r w:rsidR="008E511E" w:rsidRPr="00567A4C">
        <w:rPr>
          <w:rFonts w:ascii="Times New Roman" w:hAnsi="Times New Roman" w:cs="Times New Roman"/>
          <w:sz w:val="28"/>
          <w:szCs w:val="28"/>
        </w:rPr>
        <w:t xml:space="preserve"> </w:t>
      </w:r>
      <w:r w:rsidR="00C32EFB" w:rsidRPr="00567A4C">
        <w:rPr>
          <w:rFonts w:ascii="Times New Roman" w:hAnsi="Times New Roman" w:cs="Times New Roman"/>
          <w:sz w:val="28"/>
          <w:szCs w:val="28"/>
        </w:rPr>
        <w:t xml:space="preserve"> Under this provision, Article 42-9(3) of the Special Tax Treatments Cabinet Order provided that the reduced rates </w:t>
      </w:r>
      <w:r w:rsidRPr="00567A4C">
        <w:rPr>
          <w:rFonts w:ascii="Times New Roman" w:hAnsi="Times New Roman" w:cs="Times New Roman"/>
          <w:sz w:val="28"/>
          <w:szCs w:val="28"/>
        </w:rPr>
        <w:t xml:space="preserve">would </w:t>
      </w:r>
      <w:r w:rsidR="00C32EFB" w:rsidRPr="00567A4C">
        <w:rPr>
          <w:rFonts w:ascii="Times New Roman" w:hAnsi="Times New Roman" w:cs="Times New Roman"/>
          <w:sz w:val="28"/>
          <w:szCs w:val="28"/>
        </w:rPr>
        <w:t xml:space="preserve">apply only when registration </w:t>
      </w:r>
      <w:r w:rsidRPr="00567A4C">
        <w:rPr>
          <w:rFonts w:ascii="Times New Roman" w:hAnsi="Times New Roman" w:cs="Times New Roman"/>
          <w:sz w:val="28"/>
          <w:szCs w:val="28"/>
        </w:rPr>
        <w:t xml:space="preserve">was </w:t>
      </w:r>
      <w:r w:rsidR="00C32EFB" w:rsidRPr="00567A4C">
        <w:rPr>
          <w:rFonts w:ascii="Times New Roman" w:hAnsi="Times New Roman" w:cs="Times New Roman"/>
          <w:sz w:val="28"/>
          <w:szCs w:val="28"/>
        </w:rPr>
        <w:t>made within a month after purchase of real estate “according to the provisions of ministerial order”.</w:t>
      </w:r>
      <w:r w:rsidR="008E511E" w:rsidRPr="00567A4C">
        <w:rPr>
          <w:rFonts w:ascii="Times New Roman" w:hAnsi="Times New Roman" w:cs="Times New Roman"/>
          <w:sz w:val="28"/>
          <w:szCs w:val="28"/>
        </w:rPr>
        <w:t xml:space="preserve"> </w:t>
      </w:r>
      <w:r w:rsidR="00C32EFB" w:rsidRPr="00567A4C">
        <w:rPr>
          <w:rFonts w:ascii="Times New Roman" w:hAnsi="Times New Roman" w:cs="Times New Roman"/>
          <w:sz w:val="28"/>
          <w:szCs w:val="28"/>
        </w:rPr>
        <w:t xml:space="preserve"> Under this provision, Article 29(1) of the Special Tax Treatments Ministerial Order provided that for the application of the reduced rates, taxpayers should attach the certificate of </w:t>
      </w:r>
      <w:r w:rsidR="001D7C18" w:rsidRPr="00567A4C">
        <w:rPr>
          <w:rFonts w:ascii="Times New Roman" w:hAnsi="Times New Roman" w:cs="Times New Roman"/>
          <w:sz w:val="28"/>
          <w:szCs w:val="28"/>
        </w:rPr>
        <w:t xml:space="preserve">the </w:t>
      </w:r>
      <w:r w:rsidRPr="00567A4C">
        <w:rPr>
          <w:rFonts w:ascii="Times New Roman" w:hAnsi="Times New Roman" w:cs="Times New Roman"/>
          <w:sz w:val="28"/>
          <w:szCs w:val="28"/>
        </w:rPr>
        <w:t>g</w:t>
      </w:r>
      <w:r w:rsidR="00C32EFB" w:rsidRPr="00567A4C">
        <w:rPr>
          <w:rFonts w:ascii="Times New Roman" w:hAnsi="Times New Roman" w:cs="Times New Roman"/>
          <w:sz w:val="28"/>
          <w:szCs w:val="28"/>
        </w:rPr>
        <w:t xml:space="preserve">overnor to the application </w:t>
      </w:r>
      <w:r w:rsidR="00F675A2" w:rsidRPr="00567A4C">
        <w:rPr>
          <w:rFonts w:ascii="Times New Roman" w:hAnsi="Times New Roman" w:cs="Times New Roman"/>
          <w:sz w:val="28"/>
          <w:szCs w:val="28"/>
        </w:rPr>
        <w:t xml:space="preserve">form </w:t>
      </w:r>
      <w:r w:rsidR="00C32EFB" w:rsidRPr="00567A4C">
        <w:rPr>
          <w:rFonts w:ascii="Times New Roman" w:hAnsi="Times New Roman" w:cs="Times New Roman"/>
          <w:sz w:val="28"/>
          <w:szCs w:val="28"/>
        </w:rPr>
        <w:t>for registration.</w:t>
      </w:r>
    </w:p>
    <w:p w14:paraId="7C3F9063" w14:textId="06FB1BE8" w:rsidR="00C32EFB" w:rsidRPr="00567A4C" w:rsidRDefault="00C32EFB"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The </w:t>
      </w:r>
      <w:r w:rsidR="00BD582C" w:rsidRPr="00567A4C">
        <w:rPr>
          <w:rFonts w:ascii="Times New Roman" w:hAnsi="Times New Roman" w:cs="Times New Roman"/>
          <w:sz w:val="28"/>
          <w:szCs w:val="28"/>
        </w:rPr>
        <w:t>g</w:t>
      </w:r>
      <w:r w:rsidRPr="00567A4C">
        <w:rPr>
          <w:rFonts w:ascii="Times New Roman" w:hAnsi="Times New Roman" w:cs="Times New Roman"/>
          <w:sz w:val="28"/>
          <w:szCs w:val="28"/>
        </w:rPr>
        <w:t xml:space="preserve">overnment </w:t>
      </w:r>
      <w:r w:rsidR="006837DF" w:rsidRPr="00567A4C">
        <w:rPr>
          <w:rFonts w:ascii="Times New Roman" w:hAnsi="Times New Roman" w:cs="Times New Roman"/>
          <w:sz w:val="28"/>
          <w:szCs w:val="28"/>
        </w:rPr>
        <w:t xml:space="preserve">denied that it owed a refund.  The </w:t>
      </w:r>
      <w:r w:rsidRPr="00567A4C">
        <w:rPr>
          <w:rFonts w:ascii="Times New Roman" w:hAnsi="Times New Roman" w:cs="Times New Roman"/>
          <w:sz w:val="28"/>
          <w:szCs w:val="28"/>
        </w:rPr>
        <w:t xml:space="preserve">corporation </w:t>
      </w:r>
      <w:r w:rsidR="006837DF" w:rsidRPr="00567A4C">
        <w:rPr>
          <w:rFonts w:ascii="Times New Roman" w:hAnsi="Times New Roman" w:cs="Times New Roman"/>
          <w:sz w:val="28"/>
          <w:szCs w:val="28"/>
        </w:rPr>
        <w:t xml:space="preserve">had </w:t>
      </w:r>
      <w:r w:rsidRPr="00567A4C">
        <w:rPr>
          <w:rFonts w:ascii="Times New Roman" w:hAnsi="Times New Roman" w:cs="Times New Roman"/>
          <w:sz w:val="28"/>
          <w:szCs w:val="28"/>
        </w:rPr>
        <w:t>not satisf</w:t>
      </w:r>
      <w:r w:rsidR="006837DF" w:rsidRPr="00567A4C">
        <w:rPr>
          <w:rFonts w:ascii="Times New Roman" w:hAnsi="Times New Roman" w:cs="Times New Roman"/>
          <w:sz w:val="28"/>
          <w:szCs w:val="28"/>
        </w:rPr>
        <w:t>ied</w:t>
      </w:r>
      <w:r w:rsidRPr="00567A4C">
        <w:rPr>
          <w:rFonts w:ascii="Times New Roman" w:hAnsi="Times New Roman" w:cs="Times New Roman"/>
          <w:sz w:val="28"/>
          <w:szCs w:val="28"/>
        </w:rPr>
        <w:t xml:space="preserve"> the requirement </w:t>
      </w:r>
      <w:r w:rsidR="006837DF" w:rsidRPr="00567A4C">
        <w:rPr>
          <w:rFonts w:ascii="Times New Roman" w:hAnsi="Times New Roman" w:cs="Times New Roman"/>
          <w:sz w:val="28"/>
          <w:szCs w:val="28"/>
        </w:rPr>
        <w:t xml:space="preserve">that it </w:t>
      </w:r>
      <w:r w:rsidRPr="00567A4C">
        <w:rPr>
          <w:rFonts w:ascii="Times New Roman" w:hAnsi="Times New Roman" w:cs="Times New Roman"/>
          <w:sz w:val="28"/>
          <w:szCs w:val="28"/>
        </w:rPr>
        <w:t xml:space="preserve">attach the </w:t>
      </w:r>
      <w:r w:rsidR="006837DF" w:rsidRPr="00567A4C">
        <w:rPr>
          <w:rFonts w:ascii="Times New Roman" w:hAnsi="Times New Roman" w:cs="Times New Roman"/>
          <w:sz w:val="28"/>
          <w:szCs w:val="28"/>
        </w:rPr>
        <w:t xml:space="preserve">governor's </w:t>
      </w:r>
      <w:r w:rsidRPr="00567A4C">
        <w:rPr>
          <w:rFonts w:ascii="Times New Roman" w:hAnsi="Times New Roman" w:cs="Times New Roman"/>
          <w:sz w:val="28"/>
          <w:szCs w:val="28"/>
        </w:rPr>
        <w:t xml:space="preserve">certificate to </w:t>
      </w:r>
      <w:r w:rsidR="006837DF" w:rsidRPr="00567A4C">
        <w:rPr>
          <w:rFonts w:ascii="Times New Roman" w:hAnsi="Times New Roman" w:cs="Times New Roman"/>
          <w:sz w:val="28"/>
          <w:szCs w:val="28"/>
        </w:rPr>
        <w:t xml:space="preserve">its </w:t>
      </w:r>
      <w:r w:rsidRPr="00567A4C">
        <w:rPr>
          <w:rFonts w:ascii="Times New Roman" w:hAnsi="Times New Roman" w:cs="Times New Roman"/>
          <w:sz w:val="28"/>
          <w:szCs w:val="28"/>
        </w:rPr>
        <w:t xml:space="preserve">application </w:t>
      </w:r>
      <w:r w:rsidR="00E03146" w:rsidRPr="00567A4C">
        <w:rPr>
          <w:rFonts w:ascii="Times New Roman" w:hAnsi="Times New Roman" w:cs="Times New Roman"/>
          <w:sz w:val="28"/>
          <w:szCs w:val="28"/>
        </w:rPr>
        <w:t xml:space="preserve">form, </w:t>
      </w:r>
      <w:r w:rsidR="006837DF" w:rsidRPr="00567A4C">
        <w:rPr>
          <w:rFonts w:ascii="Times New Roman" w:hAnsi="Times New Roman" w:cs="Times New Roman"/>
          <w:sz w:val="28"/>
          <w:szCs w:val="28"/>
        </w:rPr>
        <w:t xml:space="preserve">it explained.  Accordingly, </w:t>
      </w:r>
      <w:r w:rsidR="00E03146" w:rsidRPr="00567A4C">
        <w:rPr>
          <w:rFonts w:ascii="Times New Roman" w:hAnsi="Times New Roman" w:cs="Times New Roman"/>
          <w:sz w:val="28"/>
          <w:szCs w:val="28"/>
        </w:rPr>
        <w:t xml:space="preserve">the reduced rates </w:t>
      </w:r>
      <w:r w:rsidR="006837DF" w:rsidRPr="00567A4C">
        <w:rPr>
          <w:rFonts w:ascii="Times New Roman" w:hAnsi="Times New Roman" w:cs="Times New Roman"/>
          <w:sz w:val="28"/>
          <w:szCs w:val="28"/>
        </w:rPr>
        <w:t xml:space="preserve">did </w:t>
      </w:r>
      <w:r w:rsidR="00E03146" w:rsidRPr="00567A4C">
        <w:rPr>
          <w:rFonts w:ascii="Times New Roman" w:hAnsi="Times New Roman" w:cs="Times New Roman"/>
          <w:sz w:val="28"/>
          <w:szCs w:val="28"/>
        </w:rPr>
        <w:t>not appl</w:t>
      </w:r>
      <w:r w:rsidR="006837DF" w:rsidRPr="00567A4C">
        <w:rPr>
          <w:rFonts w:ascii="Times New Roman" w:hAnsi="Times New Roman" w:cs="Times New Roman"/>
          <w:sz w:val="28"/>
          <w:szCs w:val="28"/>
        </w:rPr>
        <w:t>y</w:t>
      </w:r>
      <w:r w:rsidR="00E03146" w:rsidRPr="00567A4C">
        <w:rPr>
          <w:rFonts w:ascii="Times New Roman" w:hAnsi="Times New Roman" w:cs="Times New Roman"/>
          <w:sz w:val="28"/>
          <w:szCs w:val="28"/>
        </w:rPr>
        <w:t xml:space="preserve"> and the </w:t>
      </w:r>
      <w:r w:rsidR="006837DF" w:rsidRPr="00567A4C">
        <w:rPr>
          <w:rFonts w:ascii="Times New Roman" w:hAnsi="Times New Roman" w:cs="Times New Roman"/>
          <w:sz w:val="28"/>
          <w:szCs w:val="28"/>
        </w:rPr>
        <w:t xml:space="preserve">firm was </w:t>
      </w:r>
      <w:r w:rsidR="00E03146" w:rsidRPr="00567A4C">
        <w:rPr>
          <w:rFonts w:ascii="Times New Roman" w:hAnsi="Times New Roman" w:cs="Times New Roman"/>
          <w:sz w:val="28"/>
          <w:szCs w:val="28"/>
        </w:rPr>
        <w:t xml:space="preserve">not entitled to </w:t>
      </w:r>
      <w:r w:rsidR="006837DF" w:rsidRPr="00567A4C">
        <w:rPr>
          <w:rFonts w:ascii="Times New Roman" w:hAnsi="Times New Roman" w:cs="Times New Roman"/>
          <w:sz w:val="28"/>
          <w:szCs w:val="28"/>
        </w:rPr>
        <w:t xml:space="preserve">a </w:t>
      </w:r>
      <w:r w:rsidR="00E03146" w:rsidRPr="00567A4C">
        <w:rPr>
          <w:rFonts w:ascii="Times New Roman" w:hAnsi="Times New Roman" w:cs="Times New Roman"/>
          <w:sz w:val="28"/>
          <w:szCs w:val="28"/>
        </w:rPr>
        <w:t>refund</w:t>
      </w:r>
      <w:r w:rsidR="001A0817" w:rsidRPr="00567A4C">
        <w:rPr>
          <w:rFonts w:ascii="Times New Roman" w:hAnsi="Times New Roman" w:cs="Times New Roman"/>
          <w:sz w:val="28"/>
          <w:szCs w:val="28"/>
        </w:rPr>
        <w:t xml:space="preserve">.  </w:t>
      </w:r>
      <w:r w:rsidR="00E03146" w:rsidRPr="00567A4C">
        <w:rPr>
          <w:rFonts w:ascii="Times New Roman" w:hAnsi="Times New Roman" w:cs="Times New Roman"/>
          <w:sz w:val="28"/>
          <w:szCs w:val="28"/>
        </w:rPr>
        <w:t xml:space="preserve">Against this assertion, the corporation raised </w:t>
      </w:r>
      <w:r w:rsidR="006837DF" w:rsidRPr="00567A4C">
        <w:rPr>
          <w:rFonts w:ascii="Times New Roman" w:hAnsi="Times New Roman" w:cs="Times New Roman"/>
          <w:sz w:val="28"/>
          <w:szCs w:val="28"/>
        </w:rPr>
        <w:t xml:space="preserve">several </w:t>
      </w:r>
      <w:r w:rsidR="00E03146" w:rsidRPr="00567A4C">
        <w:rPr>
          <w:rFonts w:ascii="Times New Roman" w:hAnsi="Times New Roman" w:cs="Times New Roman"/>
          <w:sz w:val="28"/>
          <w:szCs w:val="28"/>
        </w:rPr>
        <w:t xml:space="preserve">grounds. </w:t>
      </w:r>
      <w:r w:rsidR="008E511E" w:rsidRPr="00567A4C">
        <w:rPr>
          <w:rFonts w:ascii="Times New Roman" w:hAnsi="Times New Roman" w:cs="Times New Roman"/>
          <w:sz w:val="28"/>
          <w:szCs w:val="28"/>
        </w:rPr>
        <w:t xml:space="preserve"> </w:t>
      </w:r>
      <w:r w:rsidR="006837DF" w:rsidRPr="00567A4C">
        <w:rPr>
          <w:rFonts w:ascii="Times New Roman" w:hAnsi="Times New Roman" w:cs="Times New Roman"/>
          <w:sz w:val="28"/>
          <w:szCs w:val="28"/>
        </w:rPr>
        <w:t xml:space="preserve">Most importantly, it argued that the </w:t>
      </w:r>
      <w:r w:rsidR="00E03146" w:rsidRPr="00567A4C">
        <w:rPr>
          <w:rFonts w:ascii="Times New Roman" w:hAnsi="Times New Roman" w:cs="Times New Roman"/>
          <w:sz w:val="28"/>
          <w:szCs w:val="28"/>
        </w:rPr>
        <w:t xml:space="preserve">delegation provision of Article 78-3(1) </w:t>
      </w:r>
      <w:r w:rsidR="003D23EF" w:rsidRPr="00567A4C">
        <w:rPr>
          <w:rFonts w:ascii="Times New Roman" w:hAnsi="Times New Roman" w:cs="Times New Roman"/>
          <w:sz w:val="28"/>
          <w:szCs w:val="28"/>
        </w:rPr>
        <w:t xml:space="preserve">of the Special Tax Treatment Act </w:t>
      </w:r>
      <w:r w:rsidR="006837DF" w:rsidRPr="00567A4C">
        <w:rPr>
          <w:rFonts w:ascii="Times New Roman" w:hAnsi="Times New Roman" w:cs="Times New Roman"/>
          <w:sz w:val="28"/>
          <w:szCs w:val="28"/>
        </w:rPr>
        <w:t xml:space="preserve">was </w:t>
      </w:r>
      <w:r w:rsidR="00E03146" w:rsidRPr="00567A4C">
        <w:rPr>
          <w:rFonts w:ascii="Times New Roman" w:hAnsi="Times New Roman" w:cs="Times New Roman"/>
          <w:sz w:val="28"/>
          <w:szCs w:val="28"/>
        </w:rPr>
        <w:t xml:space="preserve">extremely general and </w:t>
      </w:r>
      <w:r w:rsidR="006837DF" w:rsidRPr="00567A4C">
        <w:rPr>
          <w:rFonts w:ascii="Times New Roman" w:hAnsi="Times New Roman" w:cs="Times New Roman"/>
          <w:sz w:val="28"/>
          <w:szCs w:val="28"/>
        </w:rPr>
        <w:t xml:space="preserve">broad.  Had the legislature </w:t>
      </w:r>
      <w:r w:rsidR="00E03146" w:rsidRPr="00567A4C">
        <w:rPr>
          <w:rFonts w:ascii="Times New Roman" w:hAnsi="Times New Roman" w:cs="Times New Roman"/>
          <w:sz w:val="28"/>
          <w:szCs w:val="28"/>
        </w:rPr>
        <w:t xml:space="preserve">intended to delegate to the Cabinet Order the task </w:t>
      </w:r>
      <w:r w:rsidR="006837DF" w:rsidRPr="00567A4C">
        <w:rPr>
          <w:rFonts w:ascii="Times New Roman" w:hAnsi="Times New Roman" w:cs="Times New Roman"/>
          <w:sz w:val="28"/>
          <w:szCs w:val="28"/>
        </w:rPr>
        <w:t xml:space="preserve">of imposing </w:t>
      </w:r>
      <w:r w:rsidR="00E03146" w:rsidRPr="00567A4C">
        <w:rPr>
          <w:rFonts w:ascii="Times New Roman" w:hAnsi="Times New Roman" w:cs="Times New Roman"/>
          <w:sz w:val="28"/>
          <w:szCs w:val="28"/>
        </w:rPr>
        <w:t xml:space="preserve">requirements other than </w:t>
      </w:r>
      <w:r w:rsidR="006837DF" w:rsidRPr="00567A4C">
        <w:rPr>
          <w:rFonts w:ascii="Times New Roman" w:hAnsi="Times New Roman" w:cs="Times New Roman"/>
          <w:sz w:val="28"/>
          <w:szCs w:val="28"/>
        </w:rPr>
        <w:t xml:space="preserve">those </w:t>
      </w:r>
      <w:r w:rsidR="00E03146" w:rsidRPr="00567A4C">
        <w:rPr>
          <w:rFonts w:ascii="Times New Roman" w:hAnsi="Times New Roman" w:cs="Times New Roman"/>
          <w:sz w:val="28"/>
          <w:szCs w:val="28"/>
        </w:rPr>
        <w:t xml:space="preserve">provided </w:t>
      </w:r>
      <w:r w:rsidR="006837DF" w:rsidRPr="00567A4C">
        <w:rPr>
          <w:rFonts w:ascii="Times New Roman" w:hAnsi="Times New Roman" w:cs="Times New Roman"/>
          <w:sz w:val="28"/>
          <w:szCs w:val="28"/>
        </w:rPr>
        <w:t xml:space="preserve">in </w:t>
      </w:r>
      <w:r w:rsidR="00E03146" w:rsidRPr="00567A4C">
        <w:rPr>
          <w:rFonts w:ascii="Times New Roman" w:hAnsi="Times New Roman" w:cs="Times New Roman"/>
          <w:sz w:val="28"/>
          <w:szCs w:val="28"/>
        </w:rPr>
        <w:t xml:space="preserve">the </w:t>
      </w:r>
      <w:r w:rsidR="006837DF" w:rsidRPr="00567A4C">
        <w:rPr>
          <w:rFonts w:ascii="Times New Roman" w:hAnsi="Times New Roman" w:cs="Times New Roman"/>
          <w:sz w:val="28"/>
          <w:szCs w:val="28"/>
        </w:rPr>
        <w:t>statute itself</w:t>
      </w:r>
      <w:r w:rsidR="00E03146" w:rsidRPr="00567A4C">
        <w:rPr>
          <w:rFonts w:ascii="Times New Roman" w:hAnsi="Times New Roman" w:cs="Times New Roman"/>
          <w:sz w:val="28"/>
          <w:szCs w:val="28"/>
        </w:rPr>
        <w:t xml:space="preserve">, such delegation would </w:t>
      </w:r>
      <w:r w:rsidR="006837DF" w:rsidRPr="00567A4C">
        <w:rPr>
          <w:rFonts w:ascii="Times New Roman" w:hAnsi="Times New Roman" w:cs="Times New Roman"/>
          <w:sz w:val="28"/>
          <w:szCs w:val="28"/>
        </w:rPr>
        <w:t xml:space="preserve">have </w:t>
      </w:r>
      <w:r w:rsidR="00E03146" w:rsidRPr="00567A4C">
        <w:rPr>
          <w:rFonts w:ascii="Times New Roman" w:hAnsi="Times New Roman" w:cs="Times New Roman"/>
          <w:sz w:val="28"/>
          <w:szCs w:val="28"/>
        </w:rPr>
        <w:t>viol</w:t>
      </w:r>
      <w:r w:rsidR="003D6066" w:rsidRPr="00567A4C">
        <w:rPr>
          <w:rFonts w:ascii="Times New Roman" w:hAnsi="Times New Roman" w:cs="Times New Roman"/>
          <w:sz w:val="28"/>
          <w:szCs w:val="28"/>
        </w:rPr>
        <w:t>a</w:t>
      </w:r>
      <w:r w:rsidR="00E03146" w:rsidRPr="00567A4C">
        <w:rPr>
          <w:rFonts w:ascii="Times New Roman" w:hAnsi="Times New Roman" w:cs="Times New Roman"/>
          <w:sz w:val="28"/>
          <w:szCs w:val="28"/>
        </w:rPr>
        <w:t>t</w:t>
      </w:r>
      <w:r w:rsidR="003D6066" w:rsidRPr="00567A4C">
        <w:rPr>
          <w:rFonts w:ascii="Times New Roman" w:hAnsi="Times New Roman" w:cs="Times New Roman"/>
          <w:sz w:val="28"/>
          <w:szCs w:val="28"/>
        </w:rPr>
        <w:t>e</w:t>
      </w:r>
      <w:r w:rsidR="006837DF" w:rsidRPr="00567A4C">
        <w:rPr>
          <w:rFonts w:ascii="Times New Roman" w:hAnsi="Times New Roman" w:cs="Times New Roman"/>
          <w:sz w:val="28"/>
          <w:szCs w:val="28"/>
        </w:rPr>
        <w:t>d</w:t>
      </w:r>
      <w:r w:rsidR="00E03146" w:rsidRPr="00567A4C">
        <w:rPr>
          <w:rFonts w:ascii="Times New Roman" w:hAnsi="Times New Roman" w:cs="Times New Roman"/>
          <w:sz w:val="28"/>
          <w:szCs w:val="28"/>
        </w:rPr>
        <w:t xml:space="preserve"> the principle of statute-based taxation.</w:t>
      </w:r>
      <w:r w:rsidR="008E511E" w:rsidRPr="00567A4C">
        <w:rPr>
          <w:rFonts w:ascii="Times New Roman" w:hAnsi="Times New Roman" w:cs="Times New Roman"/>
          <w:sz w:val="28"/>
          <w:szCs w:val="28"/>
        </w:rPr>
        <w:t xml:space="preserve"> </w:t>
      </w:r>
      <w:r w:rsidR="00E03146" w:rsidRPr="00567A4C">
        <w:rPr>
          <w:rFonts w:ascii="Times New Roman" w:hAnsi="Times New Roman" w:cs="Times New Roman"/>
          <w:sz w:val="28"/>
          <w:szCs w:val="28"/>
        </w:rPr>
        <w:t xml:space="preserve"> </w:t>
      </w:r>
      <w:r w:rsidR="006837DF" w:rsidRPr="00567A4C">
        <w:rPr>
          <w:rFonts w:ascii="Times New Roman" w:hAnsi="Times New Roman" w:cs="Times New Roman"/>
          <w:sz w:val="28"/>
          <w:szCs w:val="28"/>
        </w:rPr>
        <w:t>According</w:t>
      </w:r>
      <w:r w:rsidR="00490398" w:rsidRPr="00567A4C">
        <w:rPr>
          <w:rFonts w:ascii="Times New Roman" w:hAnsi="Times New Roman" w:cs="Times New Roman"/>
          <w:sz w:val="28"/>
          <w:szCs w:val="28"/>
        </w:rPr>
        <w:t>ly</w:t>
      </w:r>
      <w:r w:rsidR="006837DF" w:rsidRPr="00567A4C">
        <w:rPr>
          <w:rFonts w:ascii="Times New Roman" w:hAnsi="Times New Roman" w:cs="Times New Roman"/>
          <w:sz w:val="28"/>
          <w:szCs w:val="28"/>
        </w:rPr>
        <w:t xml:space="preserve">, </w:t>
      </w:r>
      <w:r w:rsidR="004B4D84" w:rsidRPr="00567A4C">
        <w:rPr>
          <w:rFonts w:ascii="Times New Roman" w:hAnsi="Times New Roman" w:cs="Times New Roman"/>
          <w:sz w:val="28"/>
          <w:szCs w:val="28"/>
        </w:rPr>
        <w:t xml:space="preserve">the procedural requirement </w:t>
      </w:r>
      <w:r w:rsidR="006837DF" w:rsidRPr="00567A4C">
        <w:rPr>
          <w:rFonts w:ascii="Times New Roman" w:hAnsi="Times New Roman" w:cs="Times New Roman"/>
          <w:sz w:val="28"/>
          <w:szCs w:val="28"/>
        </w:rPr>
        <w:t xml:space="preserve">in </w:t>
      </w:r>
      <w:r w:rsidR="004B4D84" w:rsidRPr="00567A4C">
        <w:rPr>
          <w:rFonts w:ascii="Times New Roman" w:hAnsi="Times New Roman" w:cs="Times New Roman"/>
          <w:sz w:val="28"/>
          <w:szCs w:val="28"/>
        </w:rPr>
        <w:t xml:space="preserve">the Ministerial Order </w:t>
      </w:r>
      <w:r w:rsidR="006837DF" w:rsidRPr="00567A4C">
        <w:rPr>
          <w:rFonts w:ascii="Times New Roman" w:hAnsi="Times New Roman" w:cs="Times New Roman"/>
          <w:sz w:val="28"/>
          <w:szCs w:val="28"/>
        </w:rPr>
        <w:t xml:space="preserve">was </w:t>
      </w:r>
      <w:r w:rsidR="004B4D84" w:rsidRPr="00567A4C">
        <w:rPr>
          <w:rFonts w:ascii="Times New Roman" w:hAnsi="Times New Roman" w:cs="Times New Roman"/>
          <w:sz w:val="28"/>
          <w:szCs w:val="28"/>
        </w:rPr>
        <w:t>invalid and inapplicable.</w:t>
      </w:r>
    </w:p>
    <w:p w14:paraId="2D932FD6" w14:textId="524C479A" w:rsidR="004B4D84" w:rsidRPr="00567A4C" w:rsidRDefault="004B4D84" w:rsidP="006A3318">
      <w:pPr>
        <w:ind w:firstLine="720"/>
        <w:rPr>
          <w:rFonts w:ascii="Times New Roman" w:hAnsi="Times New Roman" w:cs="Times New Roman"/>
          <w:sz w:val="28"/>
          <w:szCs w:val="28"/>
        </w:rPr>
      </w:pPr>
      <w:r w:rsidRPr="00567A4C">
        <w:rPr>
          <w:rFonts w:ascii="Times New Roman" w:hAnsi="Times New Roman" w:cs="Times New Roman"/>
          <w:sz w:val="28"/>
          <w:szCs w:val="28"/>
        </w:rPr>
        <w:t>The Chiba District Court sustained the corporation</w:t>
      </w:r>
      <w:r w:rsidR="007F4CEE" w:rsidRPr="00567A4C">
        <w:rPr>
          <w:rFonts w:ascii="Times New Roman" w:hAnsi="Times New Roman" w:cs="Times New Roman"/>
          <w:sz w:val="28"/>
          <w:szCs w:val="28"/>
        </w:rPr>
        <w:t>'s claim</w:t>
      </w:r>
      <w:r w:rsidR="003D6066" w:rsidRPr="00567A4C">
        <w:rPr>
          <w:rFonts w:ascii="Times New Roman" w:hAnsi="Times New Roman" w:cs="Times New Roman"/>
          <w:sz w:val="28"/>
          <w:szCs w:val="28"/>
        </w:rPr>
        <w:t>,</w:t>
      </w:r>
      <w:r w:rsidRPr="00567A4C">
        <w:rPr>
          <w:rFonts w:ascii="Times New Roman" w:hAnsi="Times New Roman" w:cs="Times New Roman"/>
          <w:sz w:val="28"/>
          <w:szCs w:val="28"/>
        </w:rPr>
        <w:t xml:space="preserve"> and </w:t>
      </w:r>
      <w:r w:rsidRPr="00567A4C">
        <w:rPr>
          <w:rFonts w:ascii="Times New Roman" w:hAnsi="Times New Roman" w:cs="Times New Roman"/>
          <w:sz w:val="28"/>
          <w:szCs w:val="28"/>
        </w:rPr>
        <w:lastRenderedPageBreak/>
        <w:t>order</w:t>
      </w:r>
      <w:r w:rsidR="006837DF" w:rsidRPr="00567A4C">
        <w:rPr>
          <w:rFonts w:ascii="Times New Roman" w:hAnsi="Times New Roman" w:cs="Times New Roman"/>
          <w:sz w:val="28"/>
          <w:szCs w:val="28"/>
        </w:rPr>
        <w:t>ed</w:t>
      </w:r>
      <w:r w:rsidRPr="00567A4C">
        <w:rPr>
          <w:rFonts w:ascii="Times New Roman" w:hAnsi="Times New Roman" w:cs="Times New Roman"/>
          <w:sz w:val="28"/>
          <w:szCs w:val="28"/>
        </w:rPr>
        <w:t xml:space="preserve"> the </w:t>
      </w:r>
      <w:r w:rsidR="006837DF" w:rsidRPr="00567A4C">
        <w:rPr>
          <w:rFonts w:ascii="Times New Roman" w:hAnsi="Times New Roman" w:cs="Times New Roman"/>
          <w:sz w:val="28"/>
          <w:szCs w:val="28"/>
        </w:rPr>
        <w:t>g</w:t>
      </w:r>
      <w:r w:rsidRPr="00567A4C">
        <w:rPr>
          <w:rFonts w:ascii="Times New Roman" w:hAnsi="Times New Roman" w:cs="Times New Roman"/>
          <w:sz w:val="28"/>
          <w:szCs w:val="28"/>
        </w:rPr>
        <w:t xml:space="preserve">overnment to refund the over-paid tax </w:t>
      </w:r>
      <w:r w:rsidR="00490398" w:rsidRPr="00567A4C">
        <w:rPr>
          <w:rFonts w:ascii="Times New Roman" w:hAnsi="Times New Roman" w:cs="Times New Roman"/>
          <w:sz w:val="28"/>
          <w:szCs w:val="28"/>
        </w:rPr>
        <w:t xml:space="preserve">with </w:t>
      </w:r>
      <w:r w:rsidRPr="00567A4C">
        <w:rPr>
          <w:rFonts w:ascii="Times New Roman" w:hAnsi="Times New Roman" w:cs="Times New Roman"/>
          <w:sz w:val="28"/>
          <w:szCs w:val="28"/>
        </w:rPr>
        <w:t>interest (</w:t>
      </w:r>
      <w:r w:rsidR="005B5289" w:rsidRPr="00567A4C">
        <w:rPr>
          <w:rFonts w:ascii="Times New Roman" w:hAnsi="Times New Roman" w:cs="Times New Roman"/>
          <w:sz w:val="28"/>
          <w:szCs w:val="28"/>
        </w:rPr>
        <w:t>Decision of February 22, 1995).</w:t>
      </w:r>
      <w:r w:rsidR="00BE3264" w:rsidRPr="00567A4C">
        <w:rPr>
          <w:rStyle w:val="ae"/>
          <w:rFonts w:ascii="Times New Roman" w:hAnsi="Times New Roman" w:cs="Times New Roman"/>
          <w:sz w:val="28"/>
          <w:szCs w:val="28"/>
        </w:rPr>
        <w:footnoteReference w:customMarkFollows="1" w:id="26"/>
        <w:t>24</w:t>
      </w:r>
      <w:r w:rsidR="005B5289" w:rsidRPr="00567A4C">
        <w:rPr>
          <w:rFonts w:ascii="Times New Roman" w:hAnsi="Times New Roman" w:cs="Times New Roman"/>
          <w:sz w:val="28"/>
          <w:szCs w:val="28"/>
        </w:rPr>
        <w:t xml:space="preserve"> </w:t>
      </w:r>
      <w:r w:rsidR="008E511E" w:rsidRPr="00567A4C">
        <w:rPr>
          <w:rFonts w:ascii="Times New Roman" w:hAnsi="Times New Roman" w:cs="Times New Roman"/>
          <w:sz w:val="28"/>
          <w:szCs w:val="28"/>
        </w:rPr>
        <w:t xml:space="preserve"> </w:t>
      </w:r>
      <w:r w:rsidRPr="00567A4C">
        <w:rPr>
          <w:rFonts w:ascii="Times New Roman" w:hAnsi="Times New Roman" w:cs="Times New Roman"/>
          <w:sz w:val="28"/>
          <w:szCs w:val="28"/>
        </w:rPr>
        <w:t>The important points of the holding of the Court were:</w:t>
      </w:r>
    </w:p>
    <w:p w14:paraId="029EE09D" w14:textId="5363BD47" w:rsidR="004B4D84" w:rsidRPr="00567A4C" w:rsidRDefault="004B4D84" w:rsidP="006A3318">
      <w:pPr>
        <w:rPr>
          <w:rFonts w:ascii="Times New Roman" w:hAnsi="Times New Roman" w:cs="Times New Roman"/>
          <w:sz w:val="28"/>
          <w:szCs w:val="28"/>
        </w:rPr>
      </w:pPr>
    </w:p>
    <w:p w14:paraId="241B9F88" w14:textId="6F405267" w:rsidR="004B4D84" w:rsidRPr="00567A4C" w:rsidRDefault="004B4D84" w:rsidP="006A3318">
      <w:pPr>
        <w:ind w:left="1440" w:hanging="600"/>
        <w:rPr>
          <w:rFonts w:ascii="Times New Roman" w:hAnsi="Times New Roman" w:cs="Times New Roman"/>
          <w:sz w:val="28"/>
          <w:szCs w:val="28"/>
        </w:rPr>
      </w:pPr>
      <w:r w:rsidRPr="00567A4C">
        <w:rPr>
          <w:rFonts w:ascii="Times New Roman" w:hAnsi="Times New Roman" w:cs="Times New Roman"/>
          <w:sz w:val="28"/>
          <w:szCs w:val="28"/>
        </w:rPr>
        <w:t>(1)</w:t>
      </w:r>
      <w:r w:rsidR="0015509E" w:rsidRPr="00567A4C">
        <w:rPr>
          <w:rFonts w:ascii="Times New Roman" w:hAnsi="Times New Roman" w:cs="Times New Roman"/>
          <w:sz w:val="28"/>
          <w:szCs w:val="28"/>
        </w:rPr>
        <w:tab/>
      </w:r>
      <w:r w:rsidRPr="00567A4C">
        <w:rPr>
          <w:rFonts w:ascii="Times New Roman" w:hAnsi="Times New Roman" w:cs="Times New Roman"/>
          <w:sz w:val="28"/>
          <w:szCs w:val="28"/>
        </w:rPr>
        <w:t>The principle of statute-based taxation applies to preferential tax treatments</w:t>
      </w:r>
      <w:r w:rsidR="004F528C" w:rsidRPr="00567A4C">
        <w:rPr>
          <w:rFonts w:ascii="Times New Roman" w:hAnsi="Times New Roman" w:cs="Times New Roman"/>
          <w:sz w:val="28"/>
          <w:szCs w:val="28"/>
        </w:rPr>
        <w:t>, t</w:t>
      </w:r>
      <w:r w:rsidR="004F528C">
        <w:rPr>
          <w:rFonts w:ascii="Times New Roman" w:hAnsi="Times New Roman" w:cs="Times New Roman"/>
          <w:sz w:val="28"/>
          <w:szCs w:val="28"/>
        </w:rPr>
        <w:t>oo</w:t>
      </w:r>
      <w:r w:rsidR="004F528C" w:rsidRPr="00567A4C">
        <w:rPr>
          <w:rFonts w:ascii="Times New Roman" w:hAnsi="Times New Roman" w:cs="Times New Roman"/>
          <w:sz w:val="28"/>
          <w:szCs w:val="28"/>
        </w:rPr>
        <w:t>.</w:t>
      </w:r>
    </w:p>
    <w:p w14:paraId="52C3FC99" w14:textId="71678D20" w:rsidR="004B4D84" w:rsidRPr="00567A4C" w:rsidRDefault="004B4D84" w:rsidP="006A3318">
      <w:pPr>
        <w:ind w:left="1440" w:hanging="600"/>
        <w:rPr>
          <w:rFonts w:ascii="Times New Roman" w:hAnsi="Times New Roman" w:cs="Times New Roman"/>
          <w:sz w:val="28"/>
          <w:szCs w:val="28"/>
        </w:rPr>
      </w:pPr>
      <w:r w:rsidRPr="00567A4C">
        <w:rPr>
          <w:rFonts w:ascii="Times New Roman" w:hAnsi="Times New Roman" w:cs="Times New Roman"/>
          <w:sz w:val="28"/>
          <w:szCs w:val="28"/>
        </w:rPr>
        <w:t>(2)</w:t>
      </w:r>
      <w:r w:rsidR="0015509E" w:rsidRPr="00567A4C">
        <w:rPr>
          <w:rFonts w:ascii="Times New Roman" w:hAnsi="Times New Roman" w:cs="Times New Roman"/>
          <w:sz w:val="28"/>
          <w:szCs w:val="28"/>
        </w:rPr>
        <w:tab/>
      </w:r>
      <w:r w:rsidRPr="00567A4C">
        <w:rPr>
          <w:rFonts w:ascii="Times New Roman" w:hAnsi="Times New Roman" w:cs="Times New Roman"/>
          <w:sz w:val="28"/>
          <w:szCs w:val="28"/>
        </w:rPr>
        <w:t>Article 78-3 sa</w:t>
      </w:r>
      <w:r w:rsidR="0018525F" w:rsidRPr="00567A4C">
        <w:rPr>
          <w:rFonts w:ascii="Times New Roman" w:hAnsi="Times New Roman" w:cs="Times New Roman"/>
          <w:sz w:val="28"/>
          <w:szCs w:val="28"/>
        </w:rPr>
        <w:t>ys</w:t>
      </w:r>
      <w:r w:rsidRPr="00567A4C">
        <w:rPr>
          <w:rFonts w:ascii="Times New Roman" w:hAnsi="Times New Roman" w:cs="Times New Roman"/>
          <w:sz w:val="28"/>
          <w:szCs w:val="28"/>
        </w:rPr>
        <w:t xml:space="preserve"> nothing about procedural requirements</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Other provisions of the Special Tax Treatments Act usually contain the words “</w:t>
      </w:r>
      <w:r w:rsidR="006837DF" w:rsidRPr="00567A4C">
        <w:rPr>
          <w:rFonts w:ascii="Times New Roman" w:hAnsi="Times New Roman" w:cs="Times New Roman"/>
          <w:sz w:val="28"/>
          <w:szCs w:val="28"/>
        </w:rPr>
        <w:t xml:space="preserve">so long </w:t>
      </w:r>
      <w:r w:rsidRPr="00567A4C">
        <w:rPr>
          <w:rFonts w:ascii="Times New Roman" w:hAnsi="Times New Roman" w:cs="Times New Roman"/>
          <w:sz w:val="28"/>
          <w:szCs w:val="28"/>
        </w:rPr>
        <w:t xml:space="preserve">as taxpayers </w:t>
      </w:r>
      <w:r w:rsidR="006837DF" w:rsidRPr="00567A4C">
        <w:rPr>
          <w:rFonts w:ascii="Times New Roman" w:hAnsi="Times New Roman" w:cs="Times New Roman"/>
          <w:sz w:val="28"/>
          <w:szCs w:val="28"/>
        </w:rPr>
        <w:t xml:space="preserve">follow </w:t>
      </w:r>
      <w:r w:rsidRPr="00567A4C">
        <w:rPr>
          <w:rFonts w:ascii="Times New Roman" w:hAnsi="Times New Roman" w:cs="Times New Roman"/>
          <w:sz w:val="28"/>
          <w:szCs w:val="28"/>
        </w:rPr>
        <w:t>the procedures provi</w:t>
      </w:r>
      <w:r w:rsidR="00333164" w:rsidRPr="00567A4C">
        <w:rPr>
          <w:rFonts w:ascii="Times New Roman" w:hAnsi="Times New Roman" w:cs="Times New Roman"/>
          <w:sz w:val="28"/>
          <w:szCs w:val="28"/>
        </w:rPr>
        <w:t>ded by ministerial order”</w:t>
      </w:r>
      <w:r w:rsidR="001A0817" w:rsidRPr="00567A4C">
        <w:rPr>
          <w:rFonts w:ascii="Times New Roman" w:hAnsi="Times New Roman" w:cs="Times New Roman"/>
          <w:sz w:val="28"/>
          <w:szCs w:val="28"/>
        </w:rPr>
        <w:t xml:space="preserve">.  </w:t>
      </w:r>
      <w:r w:rsidR="00333164" w:rsidRPr="00567A4C">
        <w:rPr>
          <w:rFonts w:ascii="Times New Roman" w:hAnsi="Times New Roman" w:cs="Times New Roman"/>
          <w:sz w:val="28"/>
          <w:szCs w:val="28"/>
        </w:rPr>
        <w:t xml:space="preserve">Therefore, it is difficult to say that Article 78-3 requires taxpayers to </w:t>
      </w:r>
      <w:r w:rsidR="006837DF" w:rsidRPr="00567A4C">
        <w:rPr>
          <w:rFonts w:ascii="Times New Roman" w:hAnsi="Times New Roman" w:cs="Times New Roman"/>
          <w:sz w:val="28"/>
          <w:szCs w:val="28"/>
        </w:rPr>
        <w:t xml:space="preserve">follow </w:t>
      </w:r>
      <w:r w:rsidR="00333164" w:rsidRPr="00567A4C">
        <w:rPr>
          <w:rFonts w:ascii="Times New Roman" w:hAnsi="Times New Roman" w:cs="Times New Roman"/>
          <w:sz w:val="28"/>
          <w:szCs w:val="28"/>
        </w:rPr>
        <w:t xml:space="preserve">some procedure as the condition </w:t>
      </w:r>
      <w:r w:rsidR="006837DF" w:rsidRPr="00567A4C">
        <w:rPr>
          <w:rFonts w:ascii="Times New Roman" w:hAnsi="Times New Roman" w:cs="Times New Roman"/>
          <w:sz w:val="28"/>
          <w:szCs w:val="28"/>
        </w:rPr>
        <w:t xml:space="preserve">for </w:t>
      </w:r>
      <w:r w:rsidR="001A1E36" w:rsidRPr="00567A4C">
        <w:rPr>
          <w:rFonts w:ascii="Times New Roman" w:hAnsi="Times New Roman" w:cs="Times New Roman"/>
          <w:sz w:val="28"/>
          <w:szCs w:val="28"/>
        </w:rPr>
        <w:t>receiving</w:t>
      </w:r>
      <w:r w:rsidR="006837DF" w:rsidRPr="00567A4C">
        <w:rPr>
          <w:rFonts w:ascii="Times New Roman" w:hAnsi="Times New Roman" w:cs="Times New Roman"/>
          <w:sz w:val="28"/>
          <w:szCs w:val="28"/>
        </w:rPr>
        <w:t xml:space="preserve"> </w:t>
      </w:r>
      <w:r w:rsidR="00333164" w:rsidRPr="00567A4C">
        <w:rPr>
          <w:rFonts w:ascii="Times New Roman" w:hAnsi="Times New Roman" w:cs="Times New Roman"/>
          <w:sz w:val="28"/>
          <w:szCs w:val="28"/>
        </w:rPr>
        <w:t>the reduced rates</w:t>
      </w:r>
      <w:r w:rsidR="001A0817" w:rsidRPr="00567A4C">
        <w:rPr>
          <w:rFonts w:ascii="Times New Roman" w:hAnsi="Times New Roman" w:cs="Times New Roman"/>
          <w:sz w:val="28"/>
          <w:szCs w:val="28"/>
        </w:rPr>
        <w:t xml:space="preserve">.  </w:t>
      </w:r>
      <w:r w:rsidR="006837DF" w:rsidRPr="00567A4C">
        <w:rPr>
          <w:rFonts w:ascii="Times New Roman" w:hAnsi="Times New Roman" w:cs="Times New Roman"/>
          <w:sz w:val="28"/>
          <w:szCs w:val="28"/>
        </w:rPr>
        <w:t>Those</w:t>
      </w:r>
      <w:r w:rsidR="00333164" w:rsidRPr="00567A4C">
        <w:rPr>
          <w:rFonts w:ascii="Times New Roman" w:hAnsi="Times New Roman" w:cs="Times New Roman"/>
          <w:sz w:val="28"/>
          <w:szCs w:val="28"/>
        </w:rPr>
        <w:t xml:space="preserve"> parts of the cabinet and ministerial orders </w:t>
      </w:r>
      <w:r w:rsidR="006837DF" w:rsidRPr="00567A4C">
        <w:rPr>
          <w:rFonts w:ascii="Times New Roman" w:hAnsi="Times New Roman" w:cs="Times New Roman"/>
          <w:sz w:val="28"/>
          <w:szCs w:val="28"/>
        </w:rPr>
        <w:t xml:space="preserve">imposing the additional </w:t>
      </w:r>
      <w:r w:rsidR="00333164" w:rsidRPr="00567A4C">
        <w:rPr>
          <w:rFonts w:ascii="Times New Roman" w:hAnsi="Times New Roman" w:cs="Times New Roman"/>
          <w:sz w:val="28"/>
          <w:szCs w:val="28"/>
        </w:rPr>
        <w:t>procedur</w:t>
      </w:r>
      <w:r w:rsidR="001A1E36" w:rsidRPr="00567A4C">
        <w:rPr>
          <w:rFonts w:ascii="Times New Roman" w:hAnsi="Times New Roman" w:cs="Times New Roman"/>
          <w:sz w:val="28"/>
          <w:szCs w:val="28"/>
        </w:rPr>
        <w:t>al requirement</w:t>
      </w:r>
      <w:r w:rsidR="00333164" w:rsidRPr="00567A4C">
        <w:rPr>
          <w:rFonts w:ascii="Times New Roman" w:hAnsi="Times New Roman" w:cs="Times New Roman"/>
          <w:sz w:val="28"/>
          <w:szCs w:val="28"/>
        </w:rPr>
        <w:t xml:space="preserve"> </w:t>
      </w:r>
      <w:r w:rsidR="006837DF" w:rsidRPr="00567A4C">
        <w:rPr>
          <w:rFonts w:ascii="Times New Roman" w:hAnsi="Times New Roman" w:cs="Times New Roman"/>
          <w:sz w:val="28"/>
          <w:szCs w:val="28"/>
        </w:rPr>
        <w:t xml:space="preserve">thus </w:t>
      </w:r>
      <w:r w:rsidR="00333164" w:rsidRPr="00567A4C">
        <w:rPr>
          <w:rFonts w:ascii="Times New Roman" w:hAnsi="Times New Roman" w:cs="Times New Roman"/>
          <w:sz w:val="28"/>
          <w:szCs w:val="28"/>
        </w:rPr>
        <w:t>have no legal</w:t>
      </w:r>
      <w:r w:rsidR="0001304E" w:rsidRPr="00567A4C">
        <w:rPr>
          <w:rFonts w:ascii="Times New Roman" w:hAnsi="Times New Roman" w:cs="Times New Roman"/>
          <w:sz w:val="28"/>
          <w:szCs w:val="28"/>
        </w:rPr>
        <w:t xml:space="preserve"> effect</w:t>
      </w:r>
      <w:r w:rsidR="00333164" w:rsidRPr="00567A4C">
        <w:rPr>
          <w:rFonts w:ascii="Times New Roman" w:hAnsi="Times New Roman" w:cs="Times New Roman"/>
          <w:sz w:val="28"/>
          <w:szCs w:val="28"/>
        </w:rPr>
        <w:t xml:space="preserve"> and are inapplicable.</w:t>
      </w:r>
    </w:p>
    <w:p w14:paraId="79D20E0A" w14:textId="6D5BE8A5" w:rsidR="00333164" w:rsidRPr="00567A4C" w:rsidRDefault="00333164" w:rsidP="006A3318">
      <w:pPr>
        <w:ind w:left="1440" w:hanging="600"/>
        <w:rPr>
          <w:rFonts w:ascii="Times New Roman" w:hAnsi="Times New Roman" w:cs="Times New Roman"/>
          <w:sz w:val="28"/>
          <w:szCs w:val="28"/>
        </w:rPr>
      </w:pPr>
      <w:r w:rsidRPr="00567A4C">
        <w:rPr>
          <w:rFonts w:ascii="Times New Roman" w:hAnsi="Times New Roman" w:cs="Times New Roman"/>
          <w:sz w:val="28"/>
          <w:szCs w:val="28"/>
        </w:rPr>
        <w:t>(3)</w:t>
      </w:r>
      <w:r w:rsidR="0015509E" w:rsidRPr="00567A4C">
        <w:rPr>
          <w:rFonts w:ascii="Times New Roman" w:hAnsi="Times New Roman" w:cs="Times New Roman"/>
          <w:sz w:val="28"/>
          <w:szCs w:val="28"/>
        </w:rPr>
        <w:tab/>
      </w:r>
      <w:r w:rsidRPr="00567A4C">
        <w:rPr>
          <w:rFonts w:ascii="Times New Roman" w:hAnsi="Times New Roman" w:cs="Times New Roman"/>
          <w:sz w:val="28"/>
          <w:szCs w:val="28"/>
        </w:rPr>
        <w:t xml:space="preserve">Even if Article 78-3 did require a certain procedure, provisions like “according to the provisions of cabinet order” would </w:t>
      </w:r>
      <w:r w:rsidR="006837DF" w:rsidRPr="00567A4C">
        <w:rPr>
          <w:rFonts w:ascii="Times New Roman" w:hAnsi="Times New Roman" w:cs="Times New Roman"/>
          <w:sz w:val="28"/>
          <w:szCs w:val="28"/>
        </w:rPr>
        <w:t xml:space="preserve">constitute </w:t>
      </w:r>
      <w:r w:rsidRPr="00567A4C">
        <w:rPr>
          <w:rFonts w:ascii="Times New Roman" w:hAnsi="Times New Roman" w:cs="Times New Roman"/>
          <w:sz w:val="28"/>
          <w:szCs w:val="28"/>
        </w:rPr>
        <w:t xml:space="preserve">a blanket delegation </w:t>
      </w:r>
      <w:r w:rsidR="006837DF" w:rsidRPr="00567A4C">
        <w:rPr>
          <w:rFonts w:ascii="Times New Roman" w:hAnsi="Times New Roman" w:cs="Times New Roman"/>
          <w:sz w:val="28"/>
          <w:szCs w:val="28"/>
        </w:rPr>
        <w:t xml:space="preserve">in violation of </w:t>
      </w:r>
      <w:r w:rsidRPr="00567A4C">
        <w:rPr>
          <w:rFonts w:ascii="Times New Roman" w:hAnsi="Times New Roman" w:cs="Times New Roman"/>
          <w:sz w:val="28"/>
          <w:szCs w:val="28"/>
        </w:rPr>
        <w:t>the principle of statute-based taxation.</w:t>
      </w:r>
    </w:p>
    <w:p w14:paraId="7371FF89" w14:textId="2AC3DF6E" w:rsidR="00A95A7B" w:rsidRPr="00567A4C" w:rsidRDefault="00333164" w:rsidP="006A3318">
      <w:pPr>
        <w:ind w:left="720" w:firstLine="720"/>
        <w:rPr>
          <w:rFonts w:ascii="Times New Roman" w:hAnsi="Times New Roman" w:cs="Times New Roman"/>
          <w:sz w:val="28"/>
          <w:szCs w:val="28"/>
        </w:rPr>
      </w:pPr>
      <w:r w:rsidRPr="00567A4C">
        <w:rPr>
          <w:rFonts w:ascii="Times New Roman" w:hAnsi="Times New Roman" w:cs="Times New Roman"/>
          <w:sz w:val="28"/>
          <w:szCs w:val="28"/>
        </w:rPr>
        <w:t>The Government appealed to the Tokyo High Court</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The High </w:t>
      </w:r>
      <w:r w:rsidR="00FD5CE9" w:rsidRPr="00567A4C">
        <w:rPr>
          <w:rFonts w:ascii="Times New Roman" w:hAnsi="Times New Roman" w:cs="Times New Roman"/>
          <w:sz w:val="28"/>
          <w:szCs w:val="28"/>
        </w:rPr>
        <w:t>Court sustained the claim of the corporation and dismissed the appeal (</w:t>
      </w:r>
      <w:r w:rsidR="005B5289" w:rsidRPr="00567A4C">
        <w:rPr>
          <w:rFonts w:ascii="Times New Roman" w:hAnsi="Times New Roman" w:cs="Times New Roman"/>
          <w:sz w:val="28"/>
          <w:szCs w:val="28"/>
        </w:rPr>
        <w:t>Decision of November 28, 1995).</w:t>
      </w:r>
      <w:r w:rsidR="00BE3264" w:rsidRPr="00567A4C">
        <w:rPr>
          <w:rStyle w:val="ae"/>
          <w:rFonts w:ascii="Times New Roman" w:hAnsi="Times New Roman" w:cs="Times New Roman"/>
          <w:sz w:val="28"/>
          <w:szCs w:val="28"/>
        </w:rPr>
        <w:footnoteReference w:customMarkFollows="1" w:id="27"/>
        <w:t>25</w:t>
      </w:r>
      <w:r w:rsidR="005B5289" w:rsidRPr="00567A4C">
        <w:rPr>
          <w:rStyle w:val="ae"/>
          <w:rFonts w:ascii="Times New Roman" w:hAnsi="Times New Roman" w:cs="Times New Roman"/>
          <w:sz w:val="28"/>
          <w:szCs w:val="28"/>
        </w:rPr>
        <w:t xml:space="preserve">  </w:t>
      </w:r>
      <w:r w:rsidR="00FD5CE9" w:rsidRPr="00567A4C">
        <w:rPr>
          <w:rFonts w:ascii="Times New Roman" w:hAnsi="Times New Roman" w:cs="Times New Roman"/>
          <w:sz w:val="28"/>
          <w:szCs w:val="28"/>
        </w:rPr>
        <w:t>The holding of the High Court was substantially similar to, but different in some respects from, that of the District Court</w:t>
      </w:r>
      <w:r w:rsidR="001A0817" w:rsidRPr="00567A4C">
        <w:rPr>
          <w:rFonts w:ascii="Times New Roman" w:hAnsi="Times New Roman" w:cs="Times New Roman"/>
          <w:sz w:val="28"/>
          <w:szCs w:val="28"/>
        </w:rPr>
        <w:t xml:space="preserve">.  </w:t>
      </w:r>
      <w:r w:rsidR="00FD5CE9" w:rsidRPr="00567A4C">
        <w:rPr>
          <w:rFonts w:ascii="Times New Roman" w:hAnsi="Times New Roman" w:cs="Times New Roman"/>
          <w:sz w:val="28"/>
          <w:szCs w:val="28"/>
        </w:rPr>
        <w:t xml:space="preserve">The essential part of the holding of the High Court was as </w:t>
      </w:r>
      <w:proofErr w:type="spellStart"/>
      <w:r w:rsidR="00FD5CE9" w:rsidRPr="00567A4C">
        <w:rPr>
          <w:rFonts w:ascii="Times New Roman" w:hAnsi="Times New Roman" w:cs="Times New Roman"/>
          <w:sz w:val="28"/>
          <w:szCs w:val="28"/>
        </w:rPr>
        <w:t>follows</w:t>
      </w:r>
      <w:proofErr w:type="gramStart"/>
      <w:r w:rsidR="00FD5CE9" w:rsidRPr="00567A4C">
        <w:rPr>
          <w:rFonts w:ascii="Times New Roman" w:hAnsi="Times New Roman" w:cs="Times New Roman"/>
          <w:sz w:val="28"/>
          <w:szCs w:val="28"/>
        </w:rPr>
        <w:t>:</w:t>
      </w:r>
      <w:r w:rsidR="00A95A7B" w:rsidRPr="00567A4C">
        <w:rPr>
          <w:rFonts w:ascii="Times New Roman" w:hAnsi="Times New Roman" w:cs="Times New Roman"/>
          <w:sz w:val="28"/>
          <w:szCs w:val="28"/>
        </w:rPr>
        <w:t>In</w:t>
      </w:r>
      <w:proofErr w:type="spellEnd"/>
      <w:proofErr w:type="gramEnd"/>
      <w:r w:rsidR="00A95A7B" w:rsidRPr="00567A4C">
        <w:rPr>
          <w:rFonts w:ascii="Times New Roman" w:hAnsi="Times New Roman" w:cs="Times New Roman"/>
          <w:sz w:val="28"/>
          <w:szCs w:val="28"/>
        </w:rPr>
        <w:t xml:space="preserve"> view of Article 84 of the Constitution, statutory delegations to orders are permissible only when the delegations do not violate the principle of statute-based taxation</w:t>
      </w:r>
      <w:r w:rsidR="000529B4" w:rsidRPr="00567A4C">
        <w:rPr>
          <w:rFonts w:ascii="Times New Roman" w:hAnsi="Times New Roman" w:cs="Times New Roman"/>
          <w:sz w:val="28"/>
          <w:szCs w:val="28"/>
        </w:rPr>
        <w:t>.  Under this principle,</w:t>
      </w:r>
      <w:r w:rsidR="00A95A7B" w:rsidRPr="00567A4C">
        <w:rPr>
          <w:rFonts w:ascii="Times New Roman" w:hAnsi="Times New Roman" w:cs="Times New Roman"/>
          <w:sz w:val="28"/>
          <w:szCs w:val="28"/>
        </w:rPr>
        <w:t xml:space="preserve"> a delegation </w:t>
      </w:r>
      <w:r w:rsidR="000529B4" w:rsidRPr="00567A4C">
        <w:rPr>
          <w:rFonts w:ascii="Times New Roman" w:hAnsi="Times New Roman" w:cs="Times New Roman"/>
          <w:sz w:val="28"/>
          <w:szCs w:val="28"/>
        </w:rPr>
        <w:t xml:space="preserve">of </w:t>
      </w:r>
      <w:r w:rsidR="00A95A7B" w:rsidRPr="00567A4C">
        <w:rPr>
          <w:rFonts w:ascii="Times New Roman" w:hAnsi="Times New Roman" w:cs="Times New Roman"/>
          <w:sz w:val="28"/>
          <w:szCs w:val="28"/>
        </w:rPr>
        <w:t xml:space="preserve">the details of tax collection procedure </w:t>
      </w:r>
      <w:r w:rsidR="000529B4" w:rsidRPr="00567A4C">
        <w:rPr>
          <w:rFonts w:ascii="Times New Roman" w:hAnsi="Times New Roman" w:cs="Times New Roman"/>
          <w:sz w:val="28"/>
          <w:szCs w:val="28"/>
        </w:rPr>
        <w:t xml:space="preserve">is permitted, and </w:t>
      </w:r>
      <w:r w:rsidR="00A95A7B" w:rsidRPr="00567A4C">
        <w:rPr>
          <w:rFonts w:ascii="Times New Roman" w:hAnsi="Times New Roman" w:cs="Times New Roman"/>
          <w:sz w:val="28"/>
          <w:szCs w:val="28"/>
        </w:rPr>
        <w:t>concrete and precise delegation</w:t>
      </w:r>
      <w:r w:rsidR="000529B4" w:rsidRPr="00567A4C">
        <w:rPr>
          <w:rFonts w:ascii="Times New Roman" w:hAnsi="Times New Roman" w:cs="Times New Roman"/>
          <w:sz w:val="28"/>
          <w:szCs w:val="28"/>
        </w:rPr>
        <w:t>s</w:t>
      </w:r>
      <w:r w:rsidR="00A95A7B" w:rsidRPr="00567A4C">
        <w:rPr>
          <w:rFonts w:ascii="Times New Roman" w:hAnsi="Times New Roman" w:cs="Times New Roman"/>
          <w:sz w:val="28"/>
          <w:szCs w:val="28"/>
        </w:rPr>
        <w:t xml:space="preserve"> are permitted</w:t>
      </w:r>
      <w:r w:rsidR="001A0817" w:rsidRPr="00567A4C">
        <w:rPr>
          <w:rFonts w:ascii="Times New Roman" w:hAnsi="Times New Roman" w:cs="Times New Roman"/>
          <w:sz w:val="28"/>
          <w:szCs w:val="28"/>
        </w:rPr>
        <w:t xml:space="preserve">.  </w:t>
      </w:r>
      <w:r w:rsidR="00A95A7B" w:rsidRPr="00567A4C">
        <w:rPr>
          <w:rFonts w:ascii="Times New Roman" w:hAnsi="Times New Roman" w:cs="Times New Roman"/>
          <w:sz w:val="28"/>
          <w:szCs w:val="28"/>
        </w:rPr>
        <w:t xml:space="preserve">However, if procedural requirements are </w:t>
      </w:r>
      <w:r w:rsidR="000529B4" w:rsidRPr="00567A4C">
        <w:rPr>
          <w:rFonts w:ascii="Times New Roman" w:hAnsi="Times New Roman" w:cs="Times New Roman"/>
          <w:sz w:val="28"/>
          <w:szCs w:val="28"/>
        </w:rPr>
        <w:t>delegated</w:t>
      </w:r>
      <w:r w:rsidR="00A95A7B" w:rsidRPr="00567A4C">
        <w:rPr>
          <w:rFonts w:ascii="Times New Roman" w:hAnsi="Times New Roman" w:cs="Times New Roman"/>
          <w:sz w:val="28"/>
          <w:szCs w:val="28"/>
        </w:rPr>
        <w:t xml:space="preserve">, the statute itself </w:t>
      </w:r>
      <w:r w:rsidR="000529B4" w:rsidRPr="00567A4C">
        <w:rPr>
          <w:rFonts w:ascii="Times New Roman" w:hAnsi="Times New Roman" w:cs="Times New Roman"/>
          <w:sz w:val="28"/>
          <w:szCs w:val="28"/>
        </w:rPr>
        <w:t xml:space="preserve">must </w:t>
      </w:r>
      <w:r w:rsidR="00A95A7B" w:rsidRPr="00567A4C">
        <w:rPr>
          <w:rFonts w:ascii="Times New Roman" w:hAnsi="Times New Roman" w:cs="Times New Roman"/>
          <w:sz w:val="28"/>
          <w:szCs w:val="28"/>
        </w:rPr>
        <w:t xml:space="preserve">state something about it </w:t>
      </w:r>
      <w:r w:rsidR="00446DE0" w:rsidRPr="00567A4C">
        <w:rPr>
          <w:rFonts w:ascii="Times New Roman" w:hAnsi="Times New Roman" w:cs="Times New Roman"/>
          <w:sz w:val="28"/>
          <w:szCs w:val="28"/>
        </w:rPr>
        <w:t>and</w:t>
      </w:r>
      <w:r w:rsidR="00A95A7B" w:rsidRPr="00567A4C">
        <w:rPr>
          <w:rFonts w:ascii="Times New Roman" w:hAnsi="Times New Roman" w:cs="Times New Roman"/>
          <w:sz w:val="28"/>
          <w:szCs w:val="28"/>
        </w:rPr>
        <w:t xml:space="preserve"> </w:t>
      </w:r>
      <w:r w:rsidR="000529B4" w:rsidRPr="00567A4C">
        <w:rPr>
          <w:rFonts w:ascii="Times New Roman" w:hAnsi="Times New Roman" w:cs="Times New Roman"/>
          <w:sz w:val="28"/>
          <w:szCs w:val="28"/>
        </w:rPr>
        <w:t xml:space="preserve">explicitly </w:t>
      </w:r>
      <w:r w:rsidR="00A95A7B" w:rsidRPr="00567A4C">
        <w:rPr>
          <w:rFonts w:ascii="Times New Roman" w:hAnsi="Times New Roman" w:cs="Times New Roman"/>
          <w:sz w:val="28"/>
          <w:szCs w:val="28"/>
        </w:rPr>
        <w:t xml:space="preserve">delegate the procedural details to </w:t>
      </w:r>
      <w:r w:rsidR="000529B4" w:rsidRPr="00567A4C">
        <w:rPr>
          <w:rFonts w:ascii="Times New Roman" w:hAnsi="Times New Roman" w:cs="Times New Roman"/>
          <w:sz w:val="28"/>
          <w:szCs w:val="28"/>
        </w:rPr>
        <w:t xml:space="preserve">an </w:t>
      </w:r>
      <w:r w:rsidR="00A95A7B" w:rsidRPr="00567A4C">
        <w:rPr>
          <w:rFonts w:ascii="Times New Roman" w:hAnsi="Times New Roman" w:cs="Times New Roman"/>
          <w:sz w:val="28"/>
          <w:szCs w:val="28"/>
        </w:rPr>
        <w:t>order</w:t>
      </w:r>
      <w:r w:rsidR="001A0817" w:rsidRPr="00567A4C">
        <w:rPr>
          <w:rFonts w:ascii="Times New Roman" w:hAnsi="Times New Roman" w:cs="Times New Roman"/>
          <w:sz w:val="28"/>
          <w:szCs w:val="28"/>
        </w:rPr>
        <w:t xml:space="preserve">.  </w:t>
      </w:r>
      <w:r w:rsidR="00A95A7B" w:rsidRPr="00567A4C">
        <w:rPr>
          <w:rFonts w:ascii="Times New Roman" w:hAnsi="Times New Roman" w:cs="Times New Roman"/>
          <w:sz w:val="28"/>
          <w:szCs w:val="28"/>
        </w:rPr>
        <w:t>Under the principle of statute-based taxation, addition</w:t>
      </w:r>
      <w:r w:rsidR="00BC3CE2" w:rsidRPr="00567A4C">
        <w:rPr>
          <w:rFonts w:ascii="Times New Roman" w:hAnsi="Times New Roman" w:cs="Times New Roman"/>
          <w:sz w:val="28"/>
          <w:szCs w:val="28"/>
        </w:rPr>
        <w:t>al requirement</w:t>
      </w:r>
      <w:r w:rsidR="000529B4" w:rsidRPr="00567A4C">
        <w:rPr>
          <w:rFonts w:ascii="Times New Roman" w:hAnsi="Times New Roman" w:cs="Times New Roman"/>
          <w:sz w:val="28"/>
          <w:szCs w:val="28"/>
        </w:rPr>
        <w:t>s</w:t>
      </w:r>
      <w:r w:rsidR="00BC3CE2" w:rsidRPr="00567A4C">
        <w:rPr>
          <w:rFonts w:ascii="Times New Roman" w:hAnsi="Times New Roman" w:cs="Times New Roman"/>
          <w:sz w:val="28"/>
          <w:szCs w:val="28"/>
        </w:rPr>
        <w:t xml:space="preserve"> cannot be created by interpretation </w:t>
      </w:r>
      <w:r w:rsidR="00BC3CE2" w:rsidRPr="00567A4C">
        <w:rPr>
          <w:rFonts w:ascii="Times New Roman" w:hAnsi="Times New Roman" w:cs="Times New Roman"/>
          <w:sz w:val="28"/>
          <w:szCs w:val="28"/>
        </w:rPr>
        <w:lastRenderedPageBreak/>
        <w:t xml:space="preserve">without a clear </w:t>
      </w:r>
      <w:r w:rsidR="000529B4" w:rsidRPr="00567A4C">
        <w:rPr>
          <w:rFonts w:ascii="Times New Roman" w:hAnsi="Times New Roman" w:cs="Times New Roman"/>
          <w:sz w:val="28"/>
          <w:szCs w:val="28"/>
        </w:rPr>
        <w:t>statutory delegation</w:t>
      </w:r>
      <w:r w:rsidR="001A0817" w:rsidRPr="00567A4C">
        <w:rPr>
          <w:rFonts w:ascii="Times New Roman" w:hAnsi="Times New Roman" w:cs="Times New Roman"/>
          <w:sz w:val="28"/>
          <w:szCs w:val="28"/>
        </w:rPr>
        <w:t xml:space="preserve">.  </w:t>
      </w:r>
      <w:r w:rsidR="00BC3CE2" w:rsidRPr="00567A4C">
        <w:rPr>
          <w:rFonts w:ascii="Times New Roman" w:hAnsi="Times New Roman" w:cs="Times New Roman"/>
          <w:sz w:val="28"/>
          <w:szCs w:val="28"/>
        </w:rPr>
        <w:t xml:space="preserve">Consequently, the abstract and unlimited delegation of Article 78-3(1) providing </w:t>
      </w:r>
      <w:r w:rsidR="000529B4" w:rsidRPr="00567A4C">
        <w:rPr>
          <w:rFonts w:ascii="Times New Roman" w:hAnsi="Times New Roman" w:cs="Times New Roman"/>
          <w:sz w:val="28"/>
          <w:szCs w:val="28"/>
        </w:rPr>
        <w:t>"</w:t>
      </w:r>
      <w:r w:rsidR="00BC3CE2" w:rsidRPr="00567A4C">
        <w:rPr>
          <w:rFonts w:ascii="Times New Roman" w:hAnsi="Times New Roman" w:cs="Times New Roman"/>
          <w:sz w:val="28"/>
          <w:szCs w:val="28"/>
        </w:rPr>
        <w:t>according to the provisions of cabinet order</w:t>
      </w:r>
      <w:r w:rsidR="000529B4" w:rsidRPr="00567A4C">
        <w:rPr>
          <w:rFonts w:ascii="Times New Roman" w:hAnsi="Times New Roman" w:cs="Times New Roman"/>
          <w:sz w:val="28"/>
          <w:szCs w:val="28"/>
        </w:rPr>
        <w:t>"</w:t>
      </w:r>
      <w:r w:rsidR="00BC3CE2" w:rsidRPr="00567A4C">
        <w:rPr>
          <w:rFonts w:ascii="Times New Roman" w:hAnsi="Times New Roman" w:cs="Times New Roman"/>
          <w:sz w:val="28"/>
          <w:szCs w:val="28"/>
        </w:rPr>
        <w:t xml:space="preserve"> should be interpreted narrowly</w:t>
      </w:r>
      <w:r w:rsidR="000529B4" w:rsidRPr="00567A4C">
        <w:rPr>
          <w:rFonts w:ascii="Times New Roman" w:hAnsi="Times New Roman" w:cs="Times New Roman"/>
          <w:sz w:val="28"/>
          <w:szCs w:val="28"/>
        </w:rPr>
        <w:t xml:space="preserve">.  It must not be </w:t>
      </w:r>
      <w:r w:rsidR="009340EC" w:rsidRPr="00567A4C">
        <w:rPr>
          <w:rFonts w:ascii="Times New Roman" w:hAnsi="Times New Roman" w:cs="Times New Roman"/>
          <w:sz w:val="28"/>
          <w:szCs w:val="28"/>
        </w:rPr>
        <w:t>construed</w:t>
      </w:r>
      <w:r w:rsidR="000C6143">
        <w:rPr>
          <w:rFonts w:ascii="Times New Roman" w:hAnsi="Times New Roman" w:cs="Times New Roman"/>
          <w:sz w:val="28"/>
          <w:szCs w:val="28"/>
        </w:rPr>
        <w:t xml:space="preserve"> to imply any authority to</w:t>
      </w:r>
      <w:r w:rsidR="00BC3CE2" w:rsidRPr="00567A4C">
        <w:rPr>
          <w:rFonts w:ascii="Times New Roman" w:hAnsi="Times New Roman" w:cs="Times New Roman"/>
          <w:sz w:val="28"/>
          <w:szCs w:val="28"/>
        </w:rPr>
        <w:t xml:space="preserve"> </w:t>
      </w:r>
      <w:r w:rsidR="000529B4" w:rsidRPr="00567A4C">
        <w:rPr>
          <w:rFonts w:ascii="Times New Roman" w:hAnsi="Times New Roman" w:cs="Times New Roman"/>
          <w:sz w:val="28"/>
          <w:szCs w:val="28"/>
        </w:rPr>
        <w:t xml:space="preserve">add </w:t>
      </w:r>
      <w:r w:rsidR="00BC3CE2" w:rsidRPr="00567A4C">
        <w:rPr>
          <w:rFonts w:ascii="Times New Roman" w:hAnsi="Times New Roman" w:cs="Times New Roman"/>
          <w:sz w:val="28"/>
          <w:szCs w:val="28"/>
        </w:rPr>
        <w:t xml:space="preserve">procedural requirements </w:t>
      </w:r>
      <w:r w:rsidR="000529B4" w:rsidRPr="00567A4C">
        <w:rPr>
          <w:rFonts w:ascii="Times New Roman" w:hAnsi="Times New Roman" w:cs="Times New Roman"/>
          <w:sz w:val="28"/>
          <w:szCs w:val="28"/>
        </w:rPr>
        <w:t xml:space="preserve">to </w:t>
      </w:r>
      <w:r w:rsidR="00BC3CE2" w:rsidRPr="00567A4C">
        <w:rPr>
          <w:rFonts w:ascii="Times New Roman" w:hAnsi="Times New Roman" w:cs="Times New Roman"/>
          <w:sz w:val="28"/>
          <w:szCs w:val="28"/>
        </w:rPr>
        <w:t>the application of reduced rates</w:t>
      </w:r>
      <w:r w:rsidR="001A0817" w:rsidRPr="00567A4C">
        <w:rPr>
          <w:rFonts w:ascii="Times New Roman" w:hAnsi="Times New Roman" w:cs="Times New Roman"/>
          <w:sz w:val="28"/>
          <w:szCs w:val="28"/>
        </w:rPr>
        <w:t xml:space="preserve">.  </w:t>
      </w:r>
      <w:r w:rsidR="00BC3CE2" w:rsidRPr="00567A4C">
        <w:rPr>
          <w:rFonts w:ascii="Times New Roman" w:hAnsi="Times New Roman" w:cs="Times New Roman"/>
          <w:sz w:val="28"/>
          <w:szCs w:val="28"/>
        </w:rPr>
        <w:t xml:space="preserve">Therefore, Article 29(1) of the Special Tax Treatments Ministerial Order is invalid insofar as it </w:t>
      </w:r>
      <w:r w:rsidR="0064575B" w:rsidRPr="00567A4C">
        <w:rPr>
          <w:rFonts w:ascii="Times New Roman" w:hAnsi="Times New Roman" w:cs="Times New Roman"/>
          <w:sz w:val="28"/>
          <w:szCs w:val="28"/>
        </w:rPr>
        <w:t xml:space="preserve">imposes </w:t>
      </w:r>
      <w:r w:rsidR="00BC3CE2" w:rsidRPr="00567A4C">
        <w:rPr>
          <w:rFonts w:ascii="Times New Roman" w:hAnsi="Times New Roman" w:cs="Times New Roman"/>
          <w:sz w:val="28"/>
          <w:szCs w:val="28"/>
        </w:rPr>
        <w:t>additional procedural requirements.</w:t>
      </w:r>
    </w:p>
    <w:p w14:paraId="77652F2A" w14:textId="77777777" w:rsidR="002F646F" w:rsidRPr="00567A4C" w:rsidRDefault="002F646F" w:rsidP="006A3318">
      <w:pPr>
        <w:rPr>
          <w:rFonts w:ascii="Times New Roman" w:hAnsi="Times New Roman" w:cs="Times New Roman"/>
          <w:sz w:val="28"/>
          <w:szCs w:val="28"/>
        </w:rPr>
      </w:pPr>
    </w:p>
    <w:p w14:paraId="7FCF5CF5" w14:textId="739B6DE5" w:rsidR="00BC3CE2" w:rsidRPr="00567A4C" w:rsidRDefault="00BC3CE2" w:rsidP="006A3318">
      <w:pPr>
        <w:ind w:firstLine="720"/>
        <w:rPr>
          <w:rFonts w:ascii="Times New Roman" w:hAnsi="Times New Roman" w:cs="Times New Roman"/>
          <w:sz w:val="28"/>
          <w:szCs w:val="28"/>
        </w:rPr>
      </w:pPr>
      <w:r w:rsidRPr="00567A4C">
        <w:rPr>
          <w:rFonts w:ascii="Times New Roman" w:hAnsi="Times New Roman" w:cs="Times New Roman"/>
          <w:sz w:val="28"/>
          <w:szCs w:val="28"/>
        </w:rPr>
        <w:t>The Government did not appeal to the Supreme Court</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Therefor</w:t>
      </w:r>
      <w:r w:rsidR="00304EBD" w:rsidRPr="00567A4C">
        <w:rPr>
          <w:rFonts w:ascii="Times New Roman" w:hAnsi="Times New Roman" w:cs="Times New Roman"/>
          <w:sz w:val="28"/>
          <w:szCs w:val="28"/>
        </w:rPr>
        <w:t>e</w:t>
      </w:r>
      <w:r w:rsidRPr="00567A4C">
        <w:rPr>
          <w:rFonts w:ascii="Times New Roman" w:hAnsi="Times New Roman" w:cs="Times New Roman"/>
          <w:sz w:val="28"/>
          <w:szCs w:val="28"/>
        </w:rPr>
        <w:t xml:space="preserve">, the </w:t>
      </w:r>
      <w:r w:rsidR="00304EBD" w:rsidRPr="00567A4C">
        <w:rPr>
          <w:rFonts w:ascii="Times New Roman" w:hAnsi="Times New Roman" w:cs="Times New Roman"/>
          <w:sz w:val="28"/>
          <w:szCs w:val="28"/>
        </w:rPr>
        <w:t xml:space="preserve">case </w:t>
      </w:r>
      <w:r w:rsidR="009340EC" w:rsidRPr="00567A4C">
        <w:rPr>
          <w:rFonts w:ascii="Times New Roman" w:hAnsi="Times New Roman" w:cs="Times New Roman"/>
          <w:sz w:val="28"/>
          <w:szCs w:val="28"/>
        </w:rPr>
        <w:t>ended with</w:t>
      </w:r>
      <w:r w:rsidR="00304EBD" w:rsidRPr="00567A4C">
        <w:rPr>
          <w:rFonts w:ascii="Times New Roman" w:hAnsi="Times New Roman" w:cs="Times New Roman"/>
          <w:sz w:val="28"/>
          <w:szCs w:val="28"/>
        </w:rPr>
        <w:t xml:space="preserve"> the decision of the High Court. </w:t>
      </w:r>
      <w:r w:rsidR="008E511E" w:rsidRPr="00567A4C">
        <w:rPr>
          <w:rFonts w:ascii="Times New Roman" w:hAnsi="Times New Roman" w:cs="Times New Roman"/>
          <w:sz w:val="28"/>
          <w:szCs w:val="28"/>
        </w:rPr>
        <w:t xml:space="preserve"> </w:t>
      </w:r>
      <w:r w:rsidR="00304EBD" w:rsidRPr="00567A4C">
        <w:rPr>
          <w:rFonts w:ascii="Times New Roman" w:hAnsi="Times New Roman" w:cs="Times New Roman"/>
          <w:sz w:val="28"/>
          <w:szCs w:val="28"/>
        </w:rPr>
        <w:t>Incidentally</w:t>
      </w:r>
      <w:r w:rsidR="009340EC" w:rsidRPr="00567A4C">
        <w:rPr>
          <w:rFonts w:ascii="Times New Roman" w:hAnsi="Times New Roman" w:cs="Times New Roman"/>
          <w:sz w:val="28"/>
          <w:szCs w:val="28"/>
        </w:rPr>
        <w:t>,</w:t>
      </w:r>
      <w:r w:rsidR="00304EBD" w:rsidRPr="00567A4C">
        <w:rPr>
          <w:rFonts w:ascii="Times New Roman" w:hAnsi="Times New Roman" w:cs="Times New Roman"/>
          <w:sz w:val="28"/>
          <w:szCs w:val="28"/>
        </w:rPr>
        <w:t xml:space="preserve"> Article 79-3 of the Special Tax Treatments Act was amended in 1996 in accord with the holdings of the courts.</w:t>
      </w:r>
    </w:p>
    <w:p w14:paraId="645D1321" w14:textId="77777777" w:rsidR="00BD7EF2" w:rsidRPr="00567A4C" w:rsidRDefault="00BD7EF2" w:rsidP="006A3318">
      <w:pPr>
        <w:ind w:firstLine="720"/>
        <w:rPr>
          <w:rFonts w:ascii="Times New Roman" w:hAnsi="Times New Roman" w:cs="Times New Roman"/>
          <w:sz w:val="28"/>
          <w:szCs w:val="28"/>
        </w:rPr>
      </w:pPr>
    </w:p>
    <w:p w14:paraId="669B499C" w14:textId="13312102" w:rsidR="00FD5CE9" w:rsidRPr="00567A4C" w:rsidRDefault="000C6143" w:rsidP="006A3318">
      <w:pPr>
        <w:rPr>
          <w:rFonts w:ascii="Times New Roman" w:hAnsi="Times New Roman" w:cs="Times New Roman"/>
          <w:sz w:val="28"/>
          <w:szCs w:val="28"/>
        </w:rPr>
      </w:pPr>
      <w:r>
        <w:rPr>
          <w:rFonts w:ascii="Times New Roman" w:hAnsi="Times New Roman" w:cs="Times New Roman" w:hint="eastAsia"/>
          <w:sz w:val="28"/>
          <w:szCs w:val="28"/>
        </w:rPr>
        <w:t>2</w:t>
      </w:r>
      <w:r w:rsidR="009340EC" w:rsidRPr="00567A4C">
        <w:rPr>
          <w:rFonts w:ascii="Times New Roman" w:hAnsi="Times New Roman" w:cs="Times New Roman"/>
          <w:sz w:val="28"/>
          <w:szCs w:val="28"/>
        </w:rPr>
        <w:t xml:space="preserve">.  </w:t>
      </w:r>
      <w:r w:rsidR="00304EBD" w:rsidRPr="00567A4C">
        <w:rPr>
          <w:rFonts w:ascii="Times New Roman" w:hAnsi="Times New Roman" w:cs="Times New Roman"/>
          <w:sz w:val="28"/>
          <w:szCs w:val="28"/>
        </w:rPr>
        <w:t>Principle of Preciseness</w:t>
      </w:r>
    </w:p>
    <w:p w14:paraId="6E63CDE5" w14:textId="6CB5FD1F" w:rsidR="00FD5CE9" w:rsidRPr="00567A4C" w:rsidRDefault="00304EBD"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This principle is a corollary </w:t>
      </w:r>
      <w:r w:rsidR="00A92B19" w:rsidRPr="00567A4C">
        <w:rPr>
          <w:rFonts w:ascii="Times New Roman" w:hAnsi="Times New Roman" w:cs="Times New Roman"/>
          <w:sz w:val="28"/>
          <w:szCs w:val="28"/>
        </w:rPr>
        <w:t xml:space="preserve">to </w:t>
      </w:r>
      <w:r w:rsidRPr="00567A4C">
        <w:rPr>
          <w:rFonts w:ascii="Times New Roman" w:hAnsi="Times New Roman" w:cs="Times New Roman"/>
          <w:sz w:val="28"/>
          <w:szCs w:val="28"/>
        </w:rPr>
        <w:t>the principle of reservation to statutes</w:t>
      </w:r>
      <w:r w:rsidR="00A92B19" w:rsidRPr="00567A4C">
        <w:rPr>
          <w:rFonts w:ascii="Times New Roman" w:hAnsi="Times New Roman" w:cs="Times New Roman"/>
          <w:sz w:val="28"/>
          <w:szCs w:val="28"/>
        </w:rPr>
        <w:t xml:space="preserve">.  This is </w:t>
      </w:r>
      <w:r w:rsidR="00B00C8B" w:rsidRPr="00567A4C">
        <w:rPr>
          <w:rFonts w:ascii="Times New Roman" w:hAnsi="Times New Roman" w:cs="Times New Roman"/>
          <w:sz w:val="28"/>
          <w:szCs w:val="28"/>
        </w:rPr>
        <w:t xml:space="preserve">because </w:t>
      </w:r>
      <w:r w:rsidRPr="00567A4C">
        <w:rPr>
          <w:rFonts w:ascii="Times New Roman" w:hAnsi="Times New Roman" w:cs="Times New Roman"/>
          <w:sz w:val="28"/>
          <w:szCs w:val="28"/>
        </w:rPr>
        <w:t xml:space="preserve">if </w:t>
      </w:r>
      <w:r w:rsidR="00A92B19" w:rsidRPr="00567A4C">
        <w:rPr>
          <w:rFonts w:ascii="Times New Roman" w:hAnsi="Times New Roman" w:cs="Times New Roman"/>
          <w:sz w:val="28"/>
          <w:szCs w:val="28"/>
        </w:rPr>
        <w:t xml:space="preserve">a statutory </w:t>
      </w:r>
      <w:r w:rsidRPr="00567A4C">
        <w:rPr>
          <w:rFonts w:ascii="Times New Roman" w:hAnsi="Times New Roman" w:cs="Times New Roman"/>
          <w:sz w:val="28"/>
          <w:szCs w:val="28"/>
        </w:rPr>
        <w:t xml:space="preserve">provision </w:t>
      </w:r>
      <w:r w:rsidR="00A92B19" w:rsidRPr="00567A4C">
        <w:rPr>
          <w:rFonts w:ascii="Times New Roman" w:hAnsi="Times New Roman" w:cs="Times New Roman"/>
          <w:sz w:val="28"/>
          <w:szCs w:val="28"/>
        </w:rPr>
        <w:t xml:space="preserve">were </w:t>
      </w:r>
      <w:r w:rsidRPr="00567A4C">
        <w:rPr>
          <w:rFonts w:ascii="Times New Roman" w:hAnsi="Times New Roman" w:cs="Times New Roman"/>
          <w:sz w:val="28"/>
          <w:szCs w:val="28"/>
        </w:rPr>
        <w:t xml:space="preserve">so vague as to give discretion to tax authorities, </w:t>
      </w:r>
      <w:r w:rsidR="00A92B19" w:rsidRPr="00567A4C">
        <w:rPr>
          <w:rFonts w:ascii="Times New Roman" w:hAnsi="Times New Roman" w:cs="Times New Roman"/>
          <w:sz w:val="28"/>
          <w:szCs w:val="28"/>
        </w:rPr>
        <w:t xml:space="preserve">it would generate the same </w:t>
      </w:r>
      <w:r w:rsidRPr="00567A4C">
        <w:rPr>
          <w:rFonts w:ascii="Times New Roman" w:hAnsi="Times New Roman" w:cs="Times New Roman"/>
          <w:sz w:val="28"/>
          <w:szCs w:val="28"/>
        </w:rPr>
        <w:t xml:space="preserve">result as </w:t>
      </w:r>
      <w:r w:rsidR="00A92B19" w:rsidRPr="00567A4C">
        <w:rPr>
          <w:rFonts w:ascii="Times New Roman" w:hAnsi="Times New Roman" w:cs="Times New Roman"/>
          <w:sz w:val="28"/>
          <w:szCs w:val="28"/>
        </w:rPr>
        <w:t xml:space="preserve">a </w:t>
      </w:r>
      <w:r w:rsidRPr="00567A4C">
        <w:rPr>
          <w:rFonts w:ascii="Times New Roman" w:hAnsi="Times New Roman" w:cs="Times New Roman"/>
          <w:sz w:val="28"/>
          <w:szCs w:val="28"/>
        </w:rPr>
        <w:t>general and blanket delegation.</w:t>
      </w:r>
      <w:r w:rsidR="00BE3264" w:rsidRPr="00567A4C">
        <w:rPr>
          <w:rStyle w:val="ae"/>
          <w:rFonts w:ascii="Times New Roman" w:hAnsi="Times New Roman" w:cs="Times New Roman"/>
          <w:sz w:val="28"/>
          <w:szCs w:val="28"/>
        </w:rPr>
        <w:footnoteReference w:customMarkFollows="1" w:id="28"/>
        <w:t>26</w:t>
      </w:r>
    </w:p>
    <w:p w14:paraId="05DEBD6F" w14:textId="089AA9EB" w:rsidR="00333164" w:rsidRPr="00567A4C" w:rsidRDefault="00A92B19"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As </w:t>
      </w:r>
      <w:r w:rsidR="00304EBD" w:rsidRPr="00567A4C">
        <w:rPr>
          <w:rFonts w:ascii="Times New Roman" w:hAnsi="Times New Roman" w:cs="Times New Roman"/>
          <w:sz w:val="28"/>
          <w:szCs w:val="28"/>
        </w:rPr>
        <w:t>in other countries, Japanese tax statutes often use unclear or vague expressions or concepts (“</w:t>
      </w:r>
      <w:proofErr w:type="spellStart"/>
      <w:r w:rsidR="00304EBD" w:rsidRPr="00567A4C">
        <w:rPr>
          <w:rFonts w:ascii="Times New Roman" w:hAnsi="Times New Roman" w:cs="Times New Roman"/>
          <w:sz w:val="28"/>
          <w:szCs w:val="28"/>
        </w:rPr>
        <w:t>unbestimmte</w:t>
      </w:r>
      <w:proofErr w:type="spellEnd"/>
      <w:r w:rsidR="00304EBD" w:rsidRPr="00567A4C">
        <w:rPr>
          <w:rFonts w:ascii="Times New Roman" w:hAnsi="Times New Roman" w:cs="Times New Roman"/>
          <w:sz w:val="28"/>
          <w:szCs w:val="28"/>
        </w:rPr>
        <w:t xml:space="preserve"> </w:t>
      </w:r>
      <w:proofErr w:type="spellStart"/>
      <w:r w:rsidR="00304EBD" w:rsidRPr="00567A4C">
        <w:rPr>
          <w:rFonts w:ascii="Times New Roman" w:hAnsi="Times New Roman" w:cs="Times New Roman"/>
          <w:sz w:val="28"/>
          <w:szCs w:val="28"/>
        </w:rPr>
        <w:t>R</w:t>
      </w:r>
      <w:r w:rsidR="00034C41" w:rsidRPr="00567A4C">
        <w:rPr>
          <w:rFonts w:ascii="Times New Roman" w:hAnsi="Times New Roman" w:cs="Times New Roman"/>
          <w:sz w:val="28"/>
          <w:szCs w:val="28"/>
        </w:rPr>
        <w:t>echtsbegriff</w:t>
      </w:r>
      <w:proofErr w:type="spellEnd"/>
      <w:r w:rsidR="00034C41" w:rsidRPr="00567A4C">
        <w:rPr>
          <w:rFonts w:ascii="Times New Roman" w:hAnsi="Times New Roman" w:cs="Times New Roman"/>
          <w:sz w:val="28"/>
          <w:szCs w:val="28"/>
        </w:rPr>
        <w:t xml:space="preserve">”). </w:t>
      </w:r>
      <w:r w:rsidR="008E511E" w:rsidRPr="00567A4C">
        <w:rPr>
          <w:rFonts w:ascii="Times New Roman" w:hAnsi="Times New Roman" w:cs="Times New Roman"/>
          <w:sz w:val="28"/>
          <w:szCs w:val="28"/>
        </w:rPr>
        <w:t xml:space="preserve"> </w:t>
      </w:r>
      <w:r w:rsidR="00034C41" w:rsidRPr="00567A4C">
        <w:rPr>
          <w:rFonts w:ascii="Times New Roman" w:hAnsi="Times New Roman" w:cs="Times New Roman"/>
          <w:sz w:val="28"/>
          <w:szCs w:val="28"/>
        </w:rPr>
        <w:t>Among scholars, the opinion prevails that these expressions and concepts do not viol</w:t>
      </w:r>
      <w:r w:rsidR="003B4A72" w:rsidRPr="00567A4C">
        <w:rPr>
          <w:rFonts w:ascii="Times New Roman" w:hAnsi="Times New Roman" w:cs="Times New Roman"/>
          <w:sz w:val="28"/>
          <w:szCs w:val="28"/>
        </w:rPr>
        <w:t>a</w:t>
      </w:r>
      <w:r w:rsidR="00034C41" w:rsidRPr="00567A4C">
        <w:rPr>
          <w:rFonts w:ascii="Times New Roman" w:hAnsi="Times New Roman" w:cs="Times New Roman"/>
          <w:sz w:val="28"/>
          <w:szCs w:val="28"/>
        </w:rPr>
        <w:t>t</w:t>
      </w:r>
      <w:r w:rsidR="003B4A72" w:rsidRPr="00567A4C">
        <w:rPr>
          <w:rFonts w:ascii="Times New Roman" w:hAnsi="Times New Roman" w:cs="Times New Roman"/>
          <w:sz w:val="28"/>
          <w:szCs w:val="28"/>
        </w:rPr>
        <w:t>e</w:t>
      </w:r>
      <w:r w:rsidR="00034C41" w:rsidRPr="00567A4C">
        <w:rPr>
          <w:rFonts w:ascii="Times New Roman" w:hAnsi="Times New Roman" w:cs="Times New Roman"/>
          <w:sz w:val="28"/>
          <w:szCs w:val="28"/>
        </w:rPr>
        <w:t xml:space="preserve"> the principle of preciseness and are not unconstitutional if three test</w:t>
      </w:r>
      <w:r w:rsidRPr="00567A4C">
        <w:rPr>
          <w:rFonts w:ascii="Times New Roman" w:hAnsi="Times New Roman" w:cs="Times New Roman"/>
          <w:sz w:val="28"/>
          <w:szCs w:val="28"/>
        </w:rPr>
        <w:t>s</w:t>
      </w:r>
      <w:r w:rsidR="00034C41" w:rsidRPr="00567A4C">
        <w:rPr>
          <w:rFonts w:ascii="Times New Roman" w:hAnsi="Times New Roman" w:cs="Times New Roman"/>
          <w:sz w:val="28"/>
          <w:szCs w:val="28"/>
        </w:rPr>
        <w:t xml:space="preserve"> are satisfied.</w:t>
      </w:r>
      <w:r w:rsidR="00BE3264" w:rsidRPr="00567A4C">
        <w:rPr>
          <w:rStyle w:val="ae"/>
          <w:rFonts w:ascii="Times New Roman" w:hAnsi="Times New Roman" w:cs="Times New Roman"/>
          <w:sz w:val="28"/>
          <w:szCs w:val="28"/>
        </w:rPr>
        <w:footnoteReference w:customMarkFollows="1" w:id="29"/>
        <w:t>27</w:t>
      </w:r>
      <w:r w:rsidR="00034C41" w:rsidRPr="00567A4C">
        <w:rPr>
          <w:rFonts w:ascii="Times New Roman" w:hAnsi="Times New Roman" w:cs="Times New Roman"/>
          <w:sz w:val="28"/>
          <w:szCs w:val="28"/>
        </w:rPr>
        <w:t xml:space="preserve"> </w:t>
      </w:r>
      <w:r w:rsidR="008E511E" w:rsidRPr="00567A4C">
        <w:rPr>
          <w:rFonts w:ascii="Times New Roman" w:hAnsi="Times New Roman" w:cs="Times New Roman"/>
          <w:sz w:val="28"/>
          <w:szCs w:val="28"/>
        </w:rPr>
        <w:t xml:space="preserve"> </w:t>
      </w:r>
      <w:r w:rsidR="00034C41" w:rsidRPr="00567A4C">
        <w:rPr>
          <w:rFonts w:ascii="Times New Roman" w:hAnsi="Times New Roman" w:cs="Times New Roman"/>
          <w:sz w:val="28"/>
          <w:szCs w:val="28"/>
        </w:rPr>
        <w:t xml:space="preserve">The first is that they are not </w:t>
      </w:r>
      <w:proofErr w:type="gramStart"/>
      <w:r w:rsidR="00034C41" w:rsidRPr="00567A4C">
        <w:rPr>
          <w:rFonts w:ascii="Times New Roman" w:hAnsi="Times New Roman" w:cs="Times New Roman"/>
          <w:sz w:val="28"/>
          <w:szCs w:val="28"/>
        </w:rPr>
        <w:t>so</w:t>
      </w:r>
      <w:proofErr w:type="gramEnd"/>
      <w:r w:rsidR="00034C41" w:rsidRPr="00567A4C">
        <w:rPr>
          <w:rFonts w:ascii="Times New Roman" w:hAnsi="Times New Roman" w:cs="Times New Roman"/>
          <w:sz w:val="28"/>
          <w:szCs w:val="28"/>
        </w:rPr>
        <w:t xml:space="preserve"> unclear or vague as to give discretion to tax officers in effect. </w:t>
      </w:r>
      <w:r w:rsidR="008E511E" w:rsidRPr="00567A4C">
        <w:rPr>
          <w:rFonts w:ascii="Times New Roman" w:hAnsi="Times New Roman" w:cs="Times New Roman"/>
          <w:sz w:val="28"/>
          <w:szCs w:val="28"/>
        </w:rPr>
        <w:t xml:space="preserve"> </w:t>
      </w:r>
      <w:r w:rsidR="00034C41" w:rsidRPr="00567A4C">
        <w:rPr>
          <w:rFonts w:ascii="Times New Roman" w:hAnsi="Times New Roman" w:cs="Times New Roman"/>
          <w:sz w:val="28"/>
          <w:szCs w:val="28"/>
        </w:rPr>
        <w:t>The second is that their meaning can be made clear b</w:t>
      </w:r>
      <w:r w:rsidR="003B4A72" w:rsidRPr="00567A4C">
        <w:rPr>
          <w:rFonts w:ascii="Times New Roman" w:hAnsi="Times New Roman" w:cs="Times New Roman"/>
          <w:sz w:val="28"/>
          <w:szCs w:val="28"/>
        </w:rPr>
        <w:t>y</w:t>
      </w:r>
      <w:r w:rsidR="00034C41" w:rsidRPr="00567A4C">
        <w:rPr>
          <w:rFonts w:ascii="Times New Roman" w:hAnsi="Times New Roman" w:cs="Times New Roman"/>
          <w:sz w:val="28"/>
          <w:szCs w:val="28"/>
        </w:rPr>
        <w:t xml:space="preserve"> interpretation. </w:t>
      </w:r>
      <w:r w:rsidR="008E511E" w:rsidRPr="00567A4C">
        <w:rPr>
          <w:rFonts w:ascii="Times New Roman" w:hAnsi="Times New Roman" w:cs="Times New Roman"/>
          <w:sz w:val="28"/>
          <w:szCs w:val="28"/>
        </w:rPr>
        <w:t xml:space="preserve"> </w:t>
      </w:r>
      <w:r w:rsidR="00034C41" w:rsidRPr="00567A4C">
        <w:rPr>
          <w:rFonts w:ascii="Times New Roman" w:hAnsi="Times New Roman" w:cs="Times New Roman"/>
          <w:sz w:val="28"/>
          <w:szCs w:val="28"/>
        </w:rPr>
        <w:t xml:space="preserve">This is the other side of the coin </w:t>
      </w:r>
      <w:r w:rsidRPr="00567A4C">
        <w:rPr>
          <w:rFonts w:ascii="Times New Roman" w:hAnsi="Times New Roman" w:cs="Times New Roman"/>
          <w:sz w:val="28"/>
          <w:szCs w:val="28"/>
        </w:rPr>
        <w:t xml:space="preserve">to </w:t>
      </w:r>
      <w:r w:rsidR="00034C41" w:rsidRPr="00567A4C">
        <w:rPr>
          <w:rFonts w:ascii="Times New Roman" w:hAnsi="Times New Roman" w:cs="Times New Roman"/>
          <w:sz w:val="28"/>
          <w:szCs w:val="28"/>
        </w:rPr>
        <w:t>the first test</w:t>
      </w:r>
      <w:r w:rsidR="001A0817" w:rsidRPr="00567A4C">
        <w:rPr>
          <w:rFonts w:ascii="Times New Roman" w:hAnsi="Times New Roman" w:cs="Times New Roman"/>
          <w:sz w:val="28"/>
          <w:szCs w:val="28"/>
        </w:rPr>
        <w:t xml:space="preserve">.  </w:t>
      </w:r>
      <w:r w:rsidR="00034C41" w:rsidRPr="00567A4C">
        <w:rPr>
          <w:rFonts w:ascii="Times New Roman" w:hAnsi="Times New Roman" w:cs="Times New Roman"/>
          <w:sz w:val="28"/>
          <w:szCs w:val="28"/>
        </w:rPr>
        <w:t xml:space="preserve">The third is that </w:t>
      </w:r>
      <w:r w:rsidRPr="00567A4C">
        <w:rPr>
          <w:rFonts w:ascii="Times New Roman" w:hAnsi="Times New Roman" w:cs="Times New Roman"/>
          <w:sz w:val="28"/>
          <w:szCs w:val="28"/>
        </w:rPr>
        <w:t xml:space="preserve">the unclear or vague expressions result from the need </w:t>
      </w:r>
      <w:r w:rsidR="00034C41" w:rsidRPr="00567A4C">
        <w:rPr>
          <w:rFonts w:ascii="Times New Roman" w:hAnsi="Times New Roman" w:cs="Times New Roman"/>
          <w:sz w:val="28"/>
          <w:szCs w:val="28"/>
        </w:rPr>
        <w:t xml:space="preserve">to </w:t>
      </w:r>
      <w:r w:rsidRPr="00567A4C">
        <w:rPr>
          <w:rFonts w:ascii="Times New Roman" w:hAnsi="Times New Roman" w:cs="Times New Roman"/>
          <w:sz w:val="28"/>
          <w:szCs w:val="28"/>
        </w:rPr>
        <w:t xml:space="preserve">maintain </w:t>
      </w:r>
      <w:r w:rsidR="00034C41" w:rsidRPr="00567A4C">
        <w:rPr>
          <w:rFonts w:ascii="Times New Roman" w:hAnsi="Times New Roman" w:cs="Times New Roman"/>
          <w:sz w:val="28"/>
          <w:szCs w:val="28"/>
        </w:rPr>
        <w:t>equity between taxpayers or to realize other reasonable policy objectives.</w:t>
      </w:r>
    </w:p>
    <w:p w14:paraId="4D160CE3" w14:textId="30754762" w:rsidR="00034C41" w:rsidRPr="00567A4C" w:rsidRDefault="006204CA" w:rsidP="006A3318">
      <w:pPr>
        <w:ind w:firstLine="720"/>
        <w:rPr>
          <w:rFonts w:ascii="Times New Roman" w:hAnsi="Times New Roman" w:cs="Times New Roman"/>
          <w:sz w:val="28"/>
          <w:szCs w:val="28"/>
        </w:rPr>
      </w:pPr>
      <w:r w:rsidRPr="00567A4C">
        <w:rPr>
          <w:rFonts w:ascii="Times New Roman" w:hAnsi="Times New Roman" w:cs="Times New Roman"/>
          <w:sz w:val="28"/>
          <w:szCs w:val="28"/>
        </w:rPr>
        <w:t>Two examples will be introduced here</w:t>
      </w:r>
      <w:r w:rsidR="00A92B19"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 one from the substantive law, and the other from procedural law.</w:t>
      </w:r>
    </w:p>
    <w:p w14:paraId="61F937D4" w14:textId="77777777" w:rsidR="006204CA" w:rsidRPr="00567A4C" w:rsidRDefault="006204CA" w:rsidP="006A3318">
      <w:pPr>
        <w:rPr>
          <w:rFonts w:ascii="Times New Roman" w:hAnsi="Times New Roman" w:cs="Times New Roman"/>
          <w:sz w:val="28"/>
          <w:szCs w:val="28"/>
        </w:rPr>
      </w:pPr>
    </w:p>
    <w:p w14:paraId="30DFB847" w14:textId="32394526" w:rsidR="006204CA" w:rsidRPr="00567A4C" w:rsidRDefault="006204CA" w:rsidP="006A3318">
      <w:pPr>
        <w:ind w:left="720" w:firstLine="271"/>
        <w:rPr>
          <w:rFonts w:ascii="Times New Roman" w:hAnsi="Times New Roman" w:cs="Times New Roman"/>
          <w:sz w:val="28"/>
          <w:szCs w:val="28"/>
        </w:rPr>
      </w:pPr>
      <w:r w:rsidRPr="00567A4C">
        <w:rPr>
          <w:rFonts w:ascii="Times New Roman" w:hAnsi="Times New Roman" w:cs="Times New Roman"/>
          <w:sz w:val="28"/>
          <w:szCs w:val="28"/>
        </w:rPr>
        <w:t>(1)</w:t>
      </w:r>
      <w:r w:rsidR="0015509E" w:rsidRPr="00567A4C">
        <w:rPr>
          <w:rFonts w:ascii="Times New Roman" w:hAnsi="Times New Roman" w:cs="Times New Roman"/>
          <w:sz w:val="28"/>
          <w:szCs w:val="28"/>
        </w:rPr>
        <w:tab/>
      </w:r>
      <w:r w:rsidRPr="00567A4C">
        <w:rPr>
          <w:rFonts w:ascii="Times New Roman" w:hAnsi="Times New Roman" w:cs="Times New Roman"/>
          <w:sz w:val="28"/>
          <w:szCs w:val="28"/>
        </w:rPr>
        <w:t>Article 132(1</w:t>
      </w:r>
      <w:proofErr w:type="gramStart"/>
      <w:r w:rsidRPr="00567A4C">
        <w:rPr>
          <w:rFonts w:ascii="Times New Roman" w:hAnsi="Times New Roman" w:cs="Times New Roman"/>
          <w:sz w:val="28"/>
          <w:szCs w:val="28"/>
        </w:rPr>
        <w:t>)(</w:t>
      </w:r>
      <w:proofErr w:type="spellStart"/>
      <w:proofErr w:type="gramEnd"/>
      <w:r w:rsidRPr="00567A4C">
        <w:rPr>
          <w:rFonts w:ascii="Times New Roman" w:hAnsi="Times New Roman" w:cs="Times New Roman"/>
          <w:sz w:val="28"/>
          <w:szCs w:val="28"/>
        </w:rPr>
        <w:t>i</w:t>
      </w:r>
      <w:proofErr w:type="spellEnd"/>
      <w:r w:rsidRPr="00567A4C">
        <w:rPr>
          <w:rFonts w:ascii="Times New Roman" w:hAnsi="Times New Roman" w:cs="Times New Roman"/>
          <w:sz w:val="28"/>
          <w:szCs w:val="28"/>
        </w:rPr>
        <w:t xml:space="preserve">) of the Corporation Tax Act provides that the </w:t>
      </w:r>
      <w:r w:rsidRPr="00567A4C">
        <w:rPr>
          <w:rFonts w:ascii="Times New Roman" w:hAnsi="Times New Roman" w:cs="Times New Roman"/>
          <w:sz w:val="28"/>
          <w:szCs w:val="28"/>
        </w:rPr>
        <w:lastRenderedPageBreak/>
        <w:t xml:space="preserve">director of a district tax office </w:t>
      </w:r>
      <w:r w:rsidR="002E0039" w:rsidRPr="00567A4C">
        <w:rPr>
          <w:rFonts w:ascii="Times New Roman" w:hAnsi="Times New Roman" w:cs="Times New Roman"/>
          <w:sz w:val="28"/>
          <w:szCs w:val="28"/>
        </w:rPr>
        <w:t xml:space="preserve">may </w:t>
      </w:r>
      <w:r w:rsidRPr="00567A4C">
        <w:rPr>
          <w:rFonts w:ascii="Times New Roman" w:hAnsi="Times New Roman" w:cs="Times New Roman"/>
          <w:sz w:val="28"/>
          <w:szCs w:val="28"/>
        </w:rPr>
        <w:t>disregard the acts or accounts of family companies, if these acts or accounts “unduly” reduce the</w:t>
      </w:r>
      <w:r w:rsidR="002E0039" w:rsidRPr="00567A4C">
        <w:rPr>
          <w:rFonts w:ascii="Times New Roman" w:hAnsi="Times New Roman" w:cs="Times New Roman"/>
          <w:sz w:val="28"/>
          <w:szCs w:val="28"/>
        </w:rPr>
        <w:t>ir</w:t>
      </w:r>
      <w:r w:rsidRPr="00567A4C">
        <w:rPr>
          <w:rFonts w:ascii="Times New Roman" w:hAnsi="Times New Roman" w:cs="Times New Roman"/>
          <w:sz w:val="28"/>
          <w:szCs w:val="28"/>
        </w:rPr>
        <w:t xml:space="preserve"> corporat</w:t>
      </w:r>
      <w:r w:rsidR="002E0039" w:rsidRPr="00567A4C">
        <w:rPr>
          <w:rFonts w:ascii="Times New Roman" w:hAnsi="Times New Roman" w:cs="Times New Roman"/>
          <w:sz w:val="28"/>
          <w:szCs w:val="28"/>
        </w:rPr>
        <w:t>e</w:t>
      </w:r>
      <w:r w:rsidRPr="00567A4C">
        <w:rPr>
          <w:rFonts w:ascii="Times New Roman" w:hAnsi="Times New Roman" w:cs="Times New Roman"/>
          <w:sz w:val="28"/>
          <w:szCs w:val="28"/>
        </w:rPr>
        <w:t xml:space="preserve"> tax burden. </w:t>
      </w:r>
      <w:r w:rsidR="00AB6235" w:rsidRPr="00567A4C">
        <w:rPr>
          <w:rFonts w:ascii="Times New Roman" w:hAnsi="Times New Roman" w:cs="Times New Roman"/>
          <w:sz w:val="28"/>
          <w:szCs w:val="28"/>
        </w:rPr>
        <w:t xml:space="preserve"> </w:t>
      </w:r>
      <w:r w:rsidRPr="00567A4C">
        <w:rPr>
          <w:rFonts w:ascii="Times New Roman" w:hAnsi="Times New Roman" w:cs="Times New Roman"/>
          <w:sz w:val="28"/>
          <w:szCs w:val="28"/>
        </w:rPr>
        <w:t>“Unduly” is a</w:t>
      </w:r>
      <w:r w:rsidR="002E0039" w:rsidRPr="00567A4C">
        <w:rPr>
          <w:rFonts w:ascii="Times New Roman" w:hAnsi="Times New Roman" w:cs="Times New Roman"/>
          <w:sz w:val="28"/>
          <w:szCs w:val="28"/>
        </w:rPr>
        <w:t xml:space="preserve">n imprecise </w:t>
      </w:r>
      <w:r w:rsidRPr="00567A4C">
        <w:rPr>
          <w:rFonts w:ascii="Times New Roman" w:hAnsi="Times New Roman" w:cs="Times New Roman"/>
          <w:sz w:val="28"/>
          <w:szCs w:val="28"/>
        </w:rPr>
        <w:t>term</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However, family companies are dominated by a few shareholders</w:t>
      </w:r>
      <w:r w:rsidR="003B4A72" w:rsidRPr="00567A4C">
        <w:rPr>
          <w:rFonts w:ascii="Times New Roman" w:hAnsi="Times New Roman" w:cs="Times New Roman"/>
          <w:sz w:val="28"/>
          <w:szCs w:val="28"/>
        </w:rPr>
        <w:t>,</w:t>
      </w:r>
      <w:r w:rsidRPr="00567A4C">
        <w:rPr>
          <w:rFonts w:ascii="Times New Roman" w:hAnsi="Times New Roman" w:cs="Times New Roman"/>
          <w:sz w:val="28"/>
          <w:szCs w:val="28"/>
        </w:rPr>
        <w:t xml:space="preserve"> and </w:t>
      </w:r>
      <w:r w:rsidR="002E0039" w:rsidRPr="00567A4C">
        <w:rPr>
          <w:rFonts w:ascii="Times New Roman" w:hAnsi="Times New Roman" w:cs="Times New Roman"/>
          <w:sz w:val="28"/>
          <w:szCs w:val="28"/>
        </w:rPr>
        <w:t>they can sometimes take actions that substantially reduce the firm's tax burden.</w:t>
      </w:r>
      <w:r w:rsidR="00AB6235" w:rsidRPr="00567A4C">
        <w:rPr>
          <w:rFonts w:ascii="Times New Roman" w:hAnsi="Times New Roman" w:cs="Times New Roman"/>
          <w:sz w:val="28"/>
          <w:szCs w:val="28"/>
        </w:rPr>
        <w:t xml:space="preserve"> </w:t>
      </w:r>
      <w:r w:rsidR="00901518" w:rsidRPr="00567A4C">
        <w:rPr>
          <w:rFonts w:ascii="Times New Roman" w:hAnsi="Times New Roman" w:cs="Times New Roman"/>
          <w:sz w:val="28"/>
          <w:szCs w:val="28"/>
        </w:rPr>
        <w:t>Therefore, this kind of provision is necessary and reasonable to keep equal</w:t>
      </w:r>
      <w:r w:rsidR="002E0039" w:rsidRPr="00567A4C">
        <w:rPr>
          <w:rFonts w:ascii="Times New Roman" w:hAnsi="Times New Roman" w:cs="Times New Roman"/>
          <w:sz w:val="28"/>
          <w:szCs w:val="28"/>
        </w:rPr>
        <w:t xml:space="preserve"> the</w:t>
      </w:r>
      <w:r w:rsidR="00901518" w:rsidRPr="00567A4C">
        <w:rPr>
          <w:rFonts w:ascii="Times New Roman" w:hAnsi="Times New Roman" w:cs="Times New Roman"/>
          <w:sz w:val="28"/>
          <w:szCs w:val="28"/>
        </w:rPr>
        <w:t xml:space="preserve"> tax burdens among corporations.</w:t>
      </w:r>
      <w:r w:rsidR="00AB6235" w:rsidRPr="00567A4C">
        <w:rPr>
          <w:rFonts w:ascii="Times New Roman" w:hAnsi="Times New Roman" w:cs="Times New Roman"/>
          <w:sz w:val="28"/>
          <w:szCs w:val="28"/>
        </w:rPr>
        <w:t xml:space="preserve"> </w:t>
      </w:r>
      <w:r w:rsidR="00901518" w:rsidRPr="00567A4C">
        <w:rPr>
          <w:rFonts w:ascii="Times New Roman" w:hAnsi="Times New Roman" w:cs="Times New Roman"/>
          <w:sz w:val="28"/>
          <w:szCs w:val="28"/>
        </w:rPr>
        <w:t xml:space="preserve"> It is understandable that the Supreme Court held that this provision was not vague, </w:t>
      </w:r>
      <w:r w:rsidR="002E0039" w:rsidRPr="00567A4C">
        <w:rPr>
          <w:rFonts w:ascii="Times New Roman" w:hAnsi="Times New Roman" w:cs="Times New Roman"/>
          <w:sz w:val="28"/>
          <w:szCs w:val="28"/>
        </w:rPr>
        <w:t xml:space="preserve">did </w:t>
      </w:r>
      <w:r w:rsidR="00901518" w:rsidRPr="00567A4C">
        <w:rPr>
          <w:rFonts w:ascii="Times New Roman" w:hAnsi="Times New Roman" w:cs="Times New Roman"/>
          <w:sz w:val="28"/>
          <w:szCs w:val="28"/>
        </w:rPr>
        <w:t>not violate the principle of preciseness</w:t>
      </w:r>
      <w:r w:rsidR="002E0039" w:rsidRPr="00567A4C">
        <w:rPr>
          <w:rFonts w:ascii="Times New Roman" w:hAnsi="Times New Roman" w:cs="Times New Roman"/>
          <w:sz w:val="28"/>
          <w:szCs w:val="28"/>
        </w:rPr>
        <w:t>,</w:t>
      </w:r>
      <w:r w:rsidR="00901518" w:rsidRPr="00567A4C">
        <w:rPr>
          <w:rFonts w:ascii="Times New Roman" w:hAnsi="Times New Roman" w:cs="Times New Roman"/>
          <w:sz w:val="28"/>
          <w:szCs w:val="28"/>
        </w:rPr>
        <w:t xml:space="preserve"> and therefore was not unconstitutional (Decision of April 21, 1978).</w:t>
      </w:r>
      <w:r w:rsidR="00BE3264" w:rsidRPr="00567A4C">
        <w:rPr>
          <w:rStyle w:val="ae"/>
          <w:rFonts w:ascii="Times New Roman" w:hAnsi="Times New Roman" w:cs="Times New Roman"/>
          <w:sz w:val="28"/>
          <w:szCs w:val="28"/>
        </w:rPr>
        <w:footnoteReference w:customMarkFollows="1" w:id="30"/>
        <w:t>28</w:t>
      </w:r>
      <w:r w:rsidR="00AB6235" w:rsidRPr="00567A4C">
        <w:rPr>
          <w:rFonts w:ascii="Times New Roman" w:hAnsi="Times New Roman" w:cs="Times New Roman"/>
          <w:sz w:val="28"/>
          <w:szCs w:val="28"/>
        </w:rPr>
        <w:t xml:space="preserve"> </w:t>
      </w:r>
      <w:r w:rsidR="00901518" w:rsidRPr="00567A4C">
        <w:rPr>
          <w:rFonts w:ascii="Times New Roman" w:hAnsi="Times New Roman" w:cs="Times New Roman"/>
          <w:sz w:val="28"/>
          <w:szCs w:val="28"/>
        </w:rPr>
        <w:t xml:space="preserve"> </w:t>
      </w:r>
      <w:r w:rsidR="002E0039" w:rsidRPr="00567A4C">
        <w:rPr>
          <w:rFonts w:ascii="Times New Roman" w:hAnsi="Times New Roman" w:cs="Times New Roman"/>
          <w:sz w:val="28"/>
          <w:szCs w:val="28"/>
        </w:rPr>
        <w:t>This</w:t>
      </w:r>
      <w:r w:rsidR="00901518" w:rsidRPr="00567A4C">
        <w:rPr>
          <w:rFonts w:ascii="Times New Roman" w:hAnsi="Times New Roman" w:cs="Times New Roman"/>
          <w:sz w:val="28"/>
          <w:szCs w:val="28"/>
        </w:rPr>
        <w:t xml:space="preserve"> does not mean that “</w:t>
      </w:r>
      <w:r w:rsidR="005E58C0" w:rsidRPr="00567A4C">
        <w:rPr>
          <w:rFonts w:ascii="Times New Roman" w:hAnsi="Times New Roman" w:cs="Times New Roman"/>
          <w:sz w:val="28"/>
          <w:szCs w:val="28"/>
        </w:rPr>
        <w:t>u</w:t>
      </w:r>
      <w:r w:rsidR="00901518" w:rsidRPr="00567A4C">
        <w:rPr>
          <w:rFonts w:ascii="Times New Roman" w:hAnsi="Times New Roman" w:cs="Times New Roman"/>
          <w:sz w:val="28"/>
          <w:szCs w:val="28"/>
        </w:rPr>
        <w:t>nduly” could be loosely interpreted</w:t>
      </w:r>
      <w:r w:rsidR="002E0039" w:rsidRPr="00567A4C">
        <w:rPr>
          <w:rFonts w:ascii="Times New Roman" w:hAnsi="Times New Roman" w:cs="Times New Roman"/>
          <w:sz w:val="28"/>
          <w:szCs w:val="28"/>
        </w:rPr>
        <w:t>, of course</w:t>
      </w:r>
      <w:r w:rsidR="001A0817" w:rsidRPr="00567A4C">
        <w:rPr>
          <w:rFonts w:ascii="Times New Roman" w:hAnsi="Times New Roman" w:cs="Times New Roman"/>
          <w:sz w:val="28"/>
          <w:szCs w:val="28"/>
        </w:rPr>
        <w:t xml:space="preserve">.  </w:t>
      </w:r>
      <w:r w:rsidR="00901518" w:rsidRPr="00567A4C">
        <w:rPr>
          <w:rFonts w:ascii="Times New Roman" w:hAnsi="Times New Roman" w:cs="Times New Roman"/>
          <w:sz w:val="28"/>
          <w:szCs w:val="28"/>
        </w:rPr>
        <w:t>Rather, to prevent any abuse of power, it should be interpreted rigidly.</w:t>
      </w:r>
      <w:r w:rsidR="00BE3264" w:rsidRPr="00567A4C">
        <w:rPr>
          <w:rStyle w:val="ae"/>
          <w:rFonts w:ascii="Times New Roman" w:hAnsi="Times New Roman" w:cs="Times New Roman"/>
          <w:sz w:val="28"/>
          <w:szCs w:val="28"/>
        </w:rPr>
        <w:footnoteReference w:customMarkFollows="1" w:id="31"/>
        <w:t>29</w:t>
      </w:r>
    </w:p>
    <w:p w14:paraId="11AD43BA" w14:textId="42CBB05E" w:rsidR="00D8406B" w:rsidRPr="00567A4C" w:rsidRDefault="00901518" w:rsidP="006A3318">
      <w:pPr>
        <w:ind w:left="720" w:firstLine="271"/>
        <w:rPr>
          <w:rFonts w:ascii="Times New Roman" w:hAnsi="Times New Roman" w:cs="Times New Roman"/>
          <w:sz w:val="28"/>
          <w:szCs w:val="28"/>
        </w:rPr>
      </w:pPr>
      <w:r w:rsidRPr="00567A4C">
        <w:rPr>
          <w:rFonts w:ascii="Times New Roman" w:hAnsi="Times New Roman" w:cs="Times New Roman"/>
          <w:sz w:val="28"/>
          <w:szCs w:val="28"/>
        </w:rPr>
        <w:t>(2)</w:t>
      </w:r>
      <w:r w:rsidR="0015509E" w:rsidRPr="00567A4C">
        <w:rPr>
          <w:rFonts w:ascii="Times New Roman" w:hAnsi="Times New Roman" w:cs="Times New Roman"/>
          <w:sz w:val="28"/>
          <w:szCs w:val="28"/>
        </w:rPr>
        <w:tab/>
      </w:r>
      <w:r w:rsidRPr="00567A4C">
        <w:rPr>
          <w:rFonts w:ascii="Times New Roman" w:hAnsi="Times New Roman" w:cs="Times New Roman"/>
          <w:sz w:val="28"/>
          <w:szCs w:val="28"/>
        </w:rPr>
        <w:t>Article 234 of the Individual Income Tax Act (at present article 74-2(1</w:t>
      </w:r>
      <w:proofErr w:type="gramStart"/>
      <w:r w:rsidRPr="00567A4C">
        <w:rPr>
          <w:rFonts w:ascii="Times New Roman" w:hAnsi="Times New Roman" w:cs="Times New Roman"/>
          <w:sz w:val="28"/>
          <w:szCs w:val="28"/>
        </w:rPr>
        <w:t>)(</w:t>
      </w:r>
      <w:proofErr w:type="gramEnd"/>
      <w:r w:rsidRPr="00567A4C">
        <w:rPr>
          <w:rFonts w:ascii="Times New Roman" w:hAnsi="Times New Roman" w:cs="Times New Roman"/>
          <w:sz w:val="28"/>
          <w:szCs w:val="28"/>
        </w:rPr>
        <w:t xml:space="preserve">2) of </w:t>
      </w:r>
      <w:r w:rsidR="002E0039" w:rsidRPr="00567A4C">
        <w:rPr>
          <w:rFonts w:ascii="Times New Roman" w:hAnsi="Times New Roman" w:cs="Times New Roman"/>
          <w:sz w:val="28"/>
          <w:szCs w:val="28"/>
        </w:rPr>
        <w:t xml:space="preserve">the </w:t>
      </w:r>
      <w:r w:rsidRPr="00567A4C">
        <w:rPr>
          <w:rFonts w:ascii="Times New Roman" w:hAnsi="Times New Roman" w:cs="Times New Roman"/>
          <w:sz w:val="28"/>
          <w:szCs w:val="28"/>
        </w:rPr>
        <w:t xml:space="preserve">General Tax </w:t>
      </w:r>
      <w:r w:rsidR="00D8406B" w:rsidRPr="00567A4C">
        <w:rPr>
          <w:rFonts w:ascii="Times New Roman" w:hAnsi="Times New Roman" w:cs="Times New Roman"/>
          <w:sz w:val="28"/>
          <w:szCs w:val="28"/>
        </w:rPr>
        <w:t>Procedure Act</w:t>
      </w:r>
      <w:r w:rsidRPr="00567A4C">
        <w:rPr>
          <w:rFonts w:ascii="Times New Roman" w:hAnsi="Times New Roman" w:cs="Times New Roman"/>
          <w:sz w:val="28"/>
          <w:szCs w:val="28"/>
        </w:rPr>
        <w:t>)</w:t>
      </w:r>
      <w:r w:rsidR="00D8406B" w:rsidRPr="00567A4C">
        <w:rPr>
          <w:rFonts w:ascii="Times New Roman" w:hAnsi="Times New Roman" w:cs="Times New Roman"/>
          <w:sz w:val="28"/>
          <w:szCs w:val="28"/>
        </w:rPr>
        <w:t xml:space="preserve"> provided that, “</w:t>
      </w:r>
      <w:r w:rsidR="00176296" w:rsidRPr="00567A4C">
        <w:rPr>
          <w:rFonts w:ascii="Times New Roman" w:hAnsi="Times New Roman" w:cs="Times New Roman"/>
          <w:sz w:val="28"/>
          <w:szCs w:val="28"/>
        </w:rPr>
        <w:t>w</w:t>
      </w:r>
      <w:r w:rsidR="00D8406B" w:rsidRPr="00567A4C">
        <w:rPr>
          <w:rFonts w:ascii="Times New Roman" w:hAnsi="Times New Roman" w:cs="Times New Roman"/>
          <w:sz w:val="28"/>
          <w:szCs w:val="28"/>
        </w:rPr>
        <w:t>hen necessary</w:t>
      </w:r>
      <w:r w:rsidR="00176296" w:rsidRPr="00567A4C">
        <w:rPr>
          <w:rFonts w:ascii="Times New Roman" w:hAnsi="Times New Roman" w:cs="Times New Roman"/>
          <w:sz w:val="28"/>
          <w:szCs w:val="28"/>
        </w:rPr>
        <w:t>,</w:t>
      </w:r>
      <w:r w:rsidR="00D8406B" w:rsidRPr="00567A4C">
        <w:rPr>
          <w:rFonts w:ascii="Times New Roman" w:hAnsi="Times New Roman" w:cs="Times New Roman"/>
          <w:sz w:val="28"/>
          <w:szCs w:val="28"/>
        </w:rPr>
        <w:t xml:space="preserve">” tax officers </w:t>
      </w:r>
      <w:r w:rsidR="002E0039" w:rsidRPr="00567A4C">
        <w:rPr>
          <w:rFonts w:ascii="Times New Roman" w:hAnsi="Times New Roman" w:cs="Times New Roman"/>
          <w:sz w:val="28"/>
          <w:szCs w:val="28"/>
        </w:rPr>
        <w:t xml:space="preserve">may </w:t>
      </w:r>
      <w:r w:rsidR="00D8406B" w:rsidRPr="00567A4C">
        <w:rPr>
          <w:rFonts w:ascii="Times New Roman" w:hAnsi="Times New Roman" w:cs="Times New Roman"/>
          <w:sz w:val="28"/>
          <w:szCs w:val="28"/>
        </w:rPr>
        <w:t>audit taxpayers</w:t>
      </w:r>
      <w:r w:rsidR="00176296" w:rsidRPr="00567A4C">
        <w:rPr>
          <w:rFonts w:ascii="Times New Roman" w:hAnsi="Times New Roman" w:cs="Times New Roman"/>
          <w:sz w:val="28"/>
          <w:szCs w:val="28"/>
        </w:rPr>
        <w:t xml:space="preserve"> and examine </w:t>
      </w:r>
      <w:r w:rsidR="002E0039" w:rsidRPr="00567A4C">
        <w:rPr>
          <w:rFonts w:ascii="Times New Roman" w:hAnsi="Times New Roman" w:cs="Times New Roman"/>
          <w:sz w:val="28"/>
          <w:szCs w:val="28"/>
        </w:rPr>
        <w:t xml:space="preserve">their </w:t>
      </w:r>
      <w:r w:rsidR="00176296" w:rsidRPr="00567A4C">
        <w:rPr>
          <w:rFonts w:ascii="Times New Roman" w:hAnsi="Times New Roman" w:cs="Times New Roman"/>
          <w:sz w:val="28"/>
          <w:szCs w:val="28"/>
        </w:rPr>
        <w:t>books and records</w:t>
      </w:r>
      <w:r w:rsidR="003D23EF" w:rsidRPr="00567A4C">
        <w:rPr>
          <w:rFonts w:ascii="Times New Roman" w:hAnsi="Times New Roman" w:cs="Times New Roman"/>
          <w:sz w:val="28"/>
          <w:szCs w:val="28"/>
        </w:rPr>
        <w:t>.</w:t>
      </w:r>
      <w:r w:rsidR="00176296" w:rsidRPr="00567A4C">
        <w:rPr>
          <w:rFonts w:ascii="Times New Roman" w:hAnsi="Times New Roman" w:cs="Times New Roman"/>
          <w:sz w:val="28"/>
          <w:szCs w:val="28"/>
        </w:rPr>
        <w:t xml:space="preserve"> </w:t>
      </w:r>
      <w:r w:rsidR="00D8406B" w:rsidRPr="00567A4C">
        <w:rPr>
          <w:rFonts w:ascii="Times New Roman" w:hAnsi="Times New Roman" w:cs="Times New Roman"/>
          <w:sz w:val="28"/>
          <w:szCs w:val="28"/>
        </w:rPr>
        <w:t xml:space="preserve"> All other tax statutes (at present</w:t>
      </w:r>
      <w:r w:rsidR="000D12B0" w:rsidRPr="00567A4C">
        <w:rPr>
          <w:rFonts w:ascii="Times New Roman" w:hAnsi="Times New Roman" w:cs="Times New Roman"/>
          <w:sz w:val="28"/>
          <w:szCs w:val="28"/>
        </w:rPr>
        <w:t>,</w:t>
      </w:r>
      <w:r w:rsidR="00D8406B" w:rsidRPr="00567A4C">
        <w:rPr>
          <w:rFonts w:ascii="Times New Roman" w:hAnsi="Times New Roman" w:cs="Times New Roman"/>
          <w:sz w:val="28"/>
          <w:szCs w:val="28"/>
        </w:rPr>
        <w:t xml:space="preserve"> article 74-2~74-6 of General Tax Procedure Act) contained similar provisions</w:t>
      </w:r>
      <w:r w:rsidR="001A0817" w:rsidRPr="00567A4C">
        <w:rPr>
          <w:rFonts w:ascii="Times New Roman" w:hAnsi="Times New Roman" w:cs="Times New Roman"/>
          <w:sz w:val="28"/>
          <w:szCs w:val="28"/>
        </w:rPr>
        <w:t xml:space="preserve">.  </w:t>
      </w:r>
      <w:r w:rsidR="00D8406B" w:rsidRPr="00567A4C">
        <w:rPr>
          <w:rFonts w:ascii="Times New Roman" w:hAnsi="Times New Roman" w:cs="Times New Roman"/>
          <w:sz w:val="28"/>
          <w:szCs w:val="28"/>
        </w:rPr>
        <w:t xml:space="preserve">The Supreme Court </w:t>
      </w:r>
      <w:r w:rsidR="000D2E86" w:rsidRPr="00567A4C">
        <w:rPr>
          <w:rFonts w:ascii="Times New Roman" w:hAnsi="Times New Roman" w:cs="Times New Roman"/>
          <w:sz w:val="28"/>
          <w:szCs w:val="28"/>
        </w:rPr>
        <w:t>h</w:t>
      </w:r>
      <w:r w:rsidR="00D8406B" w:rsidRPr="00567A4C">
        <w:rPr>
          <w:rFonts w:ascii="Times New Roman" w:hAnsi="Times New Roman" w:cs="Times New Roman"/>
          <w:sz w:val="28"/>
          <w:szCs w:val="28"/>
        </w:rPr>
        <w:t xml:space="preserve">eld that </w:t>
      </w:r>
      <w:r w:rsidR="002E0039" w:rsidRPr="00567A4C">
        <w:rPr>
          <w:rFonts w:ascii="Times New Roman" w:hAnsi="Times New Roman" w:cs="Times New Roman"/>
          <w:sz w:val="28"/>
          <w:szCs w:val="28"/>
        </w:rPr>
        <w:t xml:space="preserve">because </w:t>
      </w:r>
      <w:r w:rsidR="00D8406B" w:rsidRPr="00567A4C">
        <w:rPr>
          <w:rFonts w:ascii="Times New Roman" w:hAnsi="Times New Roman" w:cs="Times New Roman"/>
          <w:sz w:val="28"/>
          <w:szCs w:val="28"/>
        </w:rPr>
        <w:t xml:space="preserve">the expression “when necessary” does not give discretion to tax officers, and its meaning can be </w:t>
      </w:r>
      <w:r w:rsidR="002E0039" w:rsidRPr="00567A4C">
        <w:rPr>
          <w:rFonts w:ascii="Times New Roman" w:hAnsi="Times New Roman" w:cs="Times New Roman"/>
          <w:sz w:val="28"/>
          <w:szCs w:val="28"/>
        </w:rPr>
        <w:t>clarified</w:t>
      </w:r>
      <w:r w:rsidR="00D8406B" w:rsidRPr="00567A4C">
        <w:rPr>
          <w:rFonts w:ascii="Times New Roman" w:hAnsi="Times New Roman" w:cs="Times New Roman"/>
          <w:sz w:val="28"/>
          <w:szCs w:val="28"/>
        </w:rPr>
        <w:t xml:space="preserve"> by interpretation, </w:t>
      </w:r>
      <w:r w:rsidR="002E0039" w:rsidRPr="00567A4C">
        <w:rPr>
          <w:rFonts w:ascii="Times New Roman" w:hAnsi="Times New Roman" w:cs="Times New Roman"/>
          <w:sz w:val="28"/>
          <w:szCs w:val="28"/>
        </w:rPr>
        <w:t>it did</w:t>
      </w:r>
      <w:r w:rsidR="00D8406B" w:rsidRPr="00567A4C">
        <w:rPr>
          <w:rFonts w:ascii="Times New Roman" w:hAnsi="Times New Roman" w:cs="Times New Roman"/>
          <w:sz w:val="28"/>
          <w:szCs w:val="28"/>
        </w:rPr>
        <w:t xml:space="preserve"> not violate the principle of preciseness and </w:t>
      </w:r>
      <w:r w:rsidR="002E0039" w:rsidRPr="00567A4C">
        <w:rPr>
          <w:rFonts w:ascii="Times New Roman" w:hAnsi="Times New Roman" w:cs="Times New Roman"/>
          <w:sz w:val="28"/>
          <w:szCs w:val="28"/>
        </w:rPr>
        <w:t xml:space="preserve">was </w:t>
      </w:r>
      <w:r w:rsidR="00D8406B" w:rsidRPr="00567A4C">
        <w:rPr>
          <w:rFonts w:ascii="Times New Roman" w:hAnsi="Times New Roman" w:cs="Times New Roman"/>
          <w:sz w:val="28"/>
          <w:szCs w:val="28"/>
        </w:rPr>
        <w:t>not unconstitutional (Decision of July 10, 1973)</w:t>
      </w:r>
      <w:r w:rsidR="0003181B" w:rsidRPr="00567A4C">
        <w:rPr>
          <w:rFonts w:ascii="Times New Roman" w:hAnsi="Times New Roman" w:cs="Times New Roman"/>
          <w:sz w:val="28"/>
          <w:szCs w:val="28"/>
        </w:rPr>
        <w:t>.</w:t>
      </w:r>
      <w:r w:rsidR="00BE3264" w:rsidRPr="00567A4C">
        <w:rPr>
          <w:rStyle w:val="ae"/>
          <w:rFonts w:ascii="Times New Roman" w:hAnsi="Times New Roman" w:cs="Times New Roman"/>
          <w:sz w:val="28"/>
          <w:szCs w:val="28"/>
        </w:rPr>
        <w:footnoteReference w:customMarkFollows="1" w:id="32"/>
        <w:t>30</w:t>
      </w:r>
    </w:p>
    <w:p w14:paraId="3F0BF86F" w14:textId="77777777" w:rsidR="002F646F" w:rsidRPr="00567A4C" w:rsidRDefault="002F646F" w:rsidP="006A3318">
      <w:pPr>
        <w:rPr>
          <w:rFonts w:ascii="Times New Roman" w:hAnsi="Times New Roman" w:cs="Times New Roman"/>
          <w:sz w:val="28"/>
          <w:szCs w:val="28"/>
        </w:rPr>
      </w:pPr>
    </w:p>
    <w:p w14:paraId="49468733" w14:textId="1B39E349" w:rsidR="0003181B" w:rsidRPr="00567A4C" w:rsidRDefault="0003181B" w:rsidP="006A3318">
      <w:pPr>
        <w:ind w:firstLine="720"/>
        <w:rPr>
          <w:rFonts w:ascii="Times New Roman" w:hAnsi="Times New Roman" w:cs="Times New Roman"/>
          <w:sz w:val="28"/>
          <w:szCs w:val="28"/>
        </w:rPr>
      </w:pPr>
      <w:r w:rsidRPr="00567A4C">
        <w:rPr>
          <w:rFonts w:ascii="Times New Roman" w:hAnsi="Times New Roman" w:cs="Times New Roman"/>
          <w:sz w:val="28"/>
          <w:szCs w:val="28"/>
        </w:rPr>
        <w:t>In almost all cases in which the issue of preciseness was disputed, court decisions have held that the provisions at issue did not violate the principle of preciseness.</w:t>
      </w:r>
    </w:p>
    <w:p w14:paraId="61B3B346" w14:textId="77777777" w:rsidR="00BD7EF2" w:rsidRPr="00567A4C" w:rsidRDefault="00BD7EF2" w:rsidP="006A3318">
      <w:pPr>
        <w:ind w:firstLine="720"/>
        <w:rPr>
          <w:rFonts w:ascii="Times New Roman" w:hAnsi="Times New Roman" w:cs="Times New Roman"/>
          <w:sz w:val="28"/>
          <w:szCs w:val="28"/>
        </w:rPr>
      </w:pPr>
    </w:p>
    <w:p w14:paraId="516254C4" w14:textId="2C3BDE52" w:rsidR="0003181B" w:rsidRPr="00567A4C" w:rsidRDefault="000C6143" w:rsidP="006A3318">
      <w:pPr>
        <w:rPr>
          <w:rFonts w:ascii="Times New Roman" w:hAnsi="Times New Roman" w:cs="Times New Roman"/>
          <w:sz w:val="28"/>
          <w:szCs w:val="28"/>
        </w:rPr>
      </w:pPr>
      <w:r>
        <w:rPr>
          <w:rFonts w:ascii="Times New Roman" w:hAnsi="Times New Roman" w:cs="Times New Roman"/>
          <w:sz w:val="28"/>
          <w:szCs w:val="28"/>
        </w:rPr>
        <w:t>3</w:t>
      </w:r>
      <w:r w:rsidR="000D12B0" w:rsidRPr="00567A4C">
        <w:rPr>
          <w:rFonts w:ascii="Times New Roman" w:hAnsi="Times New Roman" w:cs="Times New Roman"/>
          <w:sz w:val="28"/>
          <w:szCs w:val="28"/>
        </w:rPr>
        <w:t xml:space="preserve">.  </w:t>
      </w:r>
      <w:r w:rsidR="0003181B" w:rsidRPr="00567A4C">
        <w:rPr>
          <w:rFonts w:ascii="Times New Roman" w:hAnsi="Times New Roman" w:cs="Times New Roman"/>
          <w:sz w:val="28"/>
          <w:szCs w:val="28"/>
        </w:rPr>
        <w:t>Principle of Non-Retroactivity</w:t>
      </w:r>
    </w:p>
    <w:p w14:paraId="681EA026" w14:textId="7EF79E1B" w:rsidR="0003181B" w:rsidRPr="00567A4C" w:rsidRDefault="000D12B0" w:rsidP="006A3318">
      <w:pPr>
        <w:rPr>
          <w:rFonts w:ascii="Times New Roman" w:hAnsi="Times New Roman" w:cs="Times New Roman"/>
          <w:sz w:val="28"/>
          <w:szCs w:val="28"/>
        </w:rPr>
      </w:pPr>
      <w:r w:rsidRPr="00567A4C">
        <w:rPr>
          <w:rFonts w:ascii="Times New Roman" w:hAnsi="Times New Roman" w:cs="Times New Roman"/>
          <w:sz w:val="28"/>
          <w:szCs w:val="28"/>
        </w:rPr>
        <w:tab/>
        <w:t xml:space="preserve">A. </w:t>
      </w:r>
      <w:r w:rsidR="0003181B" w:rsidRPr="00567A4C">
        <w:rPr>
          <w:rFonts w:ascii="Times New Roman" w:hAnsi="Times New Roman" w:cs="Times New Roman"/>
          <w:sz w:val="28"/>
          <w:szCs w:val="28"/>
        </w:rPr>
        <w:t>General observation</w:t>
      </w:r>
      <w:r w:rsidRPr="00567A4C">
        <w:rPr>
          <w:rFonts w:ascii="Times New Roman" w:hAnsi="Times New Roman" w:cs="Times New Roman"/>
          <w:sz w:val="28"/>
          <w:szCs w:val="28"/>
        </w:rPr>
        <w:t>s</w:t>
      </w:r>
    </w:p>
    <w:p w14:paraId="70E5C5A0" w14:textId="30644272" w:rsidR="0003181B" w:rsidRPr="00567A4C" w:rsidRDefault="0003181B"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Concerning the problem of whether retroactive legislation in the field </w:t>
      </w:r>
      <w:r w:rsidRPr="00567A4C">
        <w:rPr>
          <w:rFonts w:ascii="Times New Roman" w:hAnsi="Times New Roman" w:cs="Times New Roman"/>
          <w:sz w:val="28"/>
          <w:szCs w:val="28"/>
        </w:rPr>
        <w:lastRenderedPageBreak/>
        <w:t xml:space="preserve">of administrative law is permissible under the Japanese Constitution, </w:t>
      </w:r>
      <w:r w:rsidR="002E0039" w:rsidRPr="00567A4C">
        <w:rPr>
          <w:rFonts w:ascii="Times New Roman" w:hAnsi="Times New Roman" w:cs="Times New Roman"/>
          <w:sz w:val="28"/>
          <w:szCs w:val="28"/>
        </w:rPr>
        <w:t xml:space="preserve">a prominent scholar wrote in the late 1950s </w:t>
      </w:r>
      <w:r w:rsidRPr="00567A4C">
        <w:rPr>
          <w:rFonts w:ascii="Times New Roman" w:hAnsi="Times New Roman" w:cs="Times New Roman"/>
          <w:sz w:val="28"/>
          <w:szCs w:val="28"/>
        </w:rPr>
        <w:t>that retroactive legislat</w:t>
      </w:r>
      <w:r w:rsidR="00605CD5" w:rsidRPr="00567A4C">
        <w:rPr>
          <w:rFonts w:ascii="Times New Roman" w:hAnsi="Times New Roman" w:cs="Times New Roman"/>
          <w:sz w:val="28"/>
          <w:szCs w:val="28"/>
        </w:rPr>
        <w:t>i</w:t>
      </w:r>
      <w:r w:rsidRPr="00567A4C">
        <w:rPr>
          <w:rFonts w:ascii="Times New Roman" w:hAnsi="Times New Roman" w:cs="Times New Roman"/>
          <w:sz w:val="28"/>
          <w:szCs w:val="28"/>
        </w:rPr>
        <w:t xml:space="preserve">on </w:t>
      </w:r>
      <w:r w:rsidR="008916F5" w:rsidRPr="00567A4C">
        <w:rPr>
          <w:rFonts w:ascii="Times New Roman" w:hAnsi="Times New Roman" w:cs="Times New Roman"/>
          <w:sz w:val="28"/>
          <w:szCs w:val="28"/>
        </w:rPr>
        <w:t>was</w:t>
      </w:r>
      <w:r w:rsidRPr="00567A4C">
        <w:rPr>
          <w:rFonts w:ascii="Times New Roman" w:hAnsi="Times New Roman" w:cs="Times New Roman"/>
          <w:sz w:val="28"/>
          <w:szCs w:val="28"/>
        </w:rPr>
        <w:t xml:space="preserve"> not unconstitutional if it </w:t>
      </w:r>
      <w:r w:rsidR="008B512C" w:rsidRPr="00567A4C">
        <w:rPr>
          <w:rFonts w:ascii="Times New Roman" w:hAnsi="Times New Roman" w:cs="Times New Roman"/>
          <w:sz w:val="28"/>
          <w:szCs w:val="28"/>
        </w:rPr>
        <w:t>appropriate</w:t>
      </w:r>
      <w:r w:rsidR="002E0039" w:rsidRPr="00567A4C">
        <w:rPr>
          <w:rFonts w:ascii="Times New Roman" w:hAnsi="Times New Roman" w:cs="Times New Roman"/>
          <w:sz w:val="28"/>
          <w:szCs w:val="28"/>
        </w:rPr>
        <w:t>ly promoted</w:t>
      </w:r>
      <w:r w:rsidR="008B512C" w:rsidRPr="00567A4C">
        <w:rPr>
          <w:rFonts w:ascii="Times New Roman" w:hAnsi="Times New Roman" w:cs="Times New Roman"/>
          <w:sz w:val="28"/>
          <w:szCs w:val="28"/>
        </w:rPr>
        <w:t xml:space="preserve"> </w:t>
      </w:r>
      <w:r w:rsidR="005B5289" w:rsidRPr="00567A4C">
        <w:rPr>
          <w:rFonts w:ascii="Times New Roman" w:hAnsi="Times New Roman" w:cs="Times New Roman"/>
          <w:sz w:val="28"/>
          <w:szCs w:val="28"/>
        </w:rPr>
        <w:t>legislative policy.</w:t>
      </w:r>
      <w:r w:rsidR="00BE3264" w:rsidRPr="00567A4C">
        <w:rPr>
          <w:rStyle w:val="ae"/>
          <w:rFonts w:ascii="Times New Roman" w:hAnsi="Times New Roman" w:cs="Times New Roman"/>
          <w:sz w:val="28"/>
          <w:szCs w:val="28"/>
        </w:rPr>
        <w:footnoteReference w:customMarkFollows="1" w:id="33"/>
        <w:t>31</w:t>
      </w:r>
      <w:r w:rsidR="004E3E49" w:rsidRPr="00567A4C">
        <w:rPr>
          <w:rFonts w:ascii="Times New Roman" w:hAnsi="Times New Roman" w:cs="Times New Roman"/>
          <w:sz w:val="28"/>
          <w:szCs w:val="28"/>
        </w:rPr>
        <w:t xml:space="preserve"> </w:t>
      </w:r>
      <w:r w:rsidR="008B512C" w:rsidRPr="00567A4C">
        <w:rPr>
          <w:rFonts w:ascii="Times New Roman" w:hAnsi="Times New Roman" w:cs="Times New Roman"/>
          <w:sz w:val="28"/>
          <w:szCs w:val="28"/>
        </w:rPr>
        <w:t xml:space="preserve">However, tax law scholars started to assert around the middle of the 1960s that retroactive </w:t>
      </w:r>
      <w:r w:rsidR="002E0039" w:rsidRPr="00567A4C">
        <w:rPr>
          <w:rFonts w:ascii="Times New Roman" w:hAnsi="Times New Roman" w:cs="Times New Roman"/>
          <w:sz w:val="28"/>
          <w:szCs w:val="28"/>
        </w:rPr>
        <w:t xml:space="preserve">tax </w:t>
      </w:r>
      <w:r w:rsidR="008B512C" w:rsidRPr="00567A4C">
        <w:rPr>
          <w:rFonts w:ascii="Times New Roman" w:hAnsi="Times New Roman" w:cs="Times New Roman"/>
          <w:sz w:val="28"/>
          <w:szCs w:val="28"/>
        </w:rPr>
        <w:t xml:space="preserve">legislation was unconstitutional </w:t>
      </w:r>
      <w:r w:rsidR="002E0039" w:rsidRPr="00567A4C">
        <w:rPr>
          <w:rFonts w:ascii="Times New Roman" w:hAnsi="Times New Roman" w:cs="Times New Roman"/>
          <w:sz w:val="28"/>
          <w:szCs w:val="28"/>
        </w:rPr>
        <w:t xml:space="preserve">to the extent that it adversely affected </w:t>
      </w:r>
      <w:r w:rsidR="008B512C" w:rsidRPr="00567A4C">
        <w:rPr>
          <w:rFonts w:ascii="Times New Roman" w:hAnsi="Times New Roman" w:cs="Times New Roman"/>
          <w:sz w:val="28"/>
          <w:szCs w:val="28"/>
        </w:rPr>
        <w:t>the interests of taxpayers.</w:t>
      </w:r>
    </w:p>
    <w:p w14:paraId="082AF6D2" w14:textId="278078AF" w:rsidR="00FA618F" w:rsidRPr="00567A4C" w:rsidRDefault="00605CD5"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For instance, </w:t>
      </w:r>
      <w:r w:rsidR="002E0039" w:rsidRPr="00567A4C">
        <w:rPr>
          <w:rFonts w:ascii="Times New Roman" w:hAnsi="Times New Roman" w:cs="Times New Roman"/>
          <w:sz w:val="28"/>
          <w:szCs w:val="28"/>
        </w:rPr>
        <w:t>in 1966 I wrote:</w:t>
      </w:r>
      <w:r w:rsidR="002E0039" w:rsidRPr="00567A4C" w:rsidDel="002E0039">
        <w:rPr>
          <w:rFonts w:ascii="Times New Roman" w:hAnsi="Times New Roman" w:cs="Times New Roman"/>
          <w:sz w:val="28"/>
          <w:szCs w:val="28"/>
        </w:rPr>
        <w:t xml:space="preserve"> </w:t>
      </w:r>
      <w:r w:rsidR="004E3E49" w:rsidRPr="00567A4C">
        <w:rPr>
          <w:rStyle w:val="ae"/>
          <w:rFonts w:ascii="Times New Roman" w:hAnsi="Times New Roman" w:cs="Times New Roman"/>
          <w:sz w:val="28"/>
          <w:szCs w:val="28"/>
        </w:rPr>
        <w:footnoteReference w:customMarkFollows="1" w:id="34"/>
        <w:t>32</w:t>
      </w:r>
      <w:r w:rsidRPr="00567A4C">
        <w:rPr>
          <w:rFonts w:ascii="Times New Roman" w:hAnsi="Times New Roman" w:cs="Times New Roman"/>
          <w:sz w:val="28"/>
          <w:szCs w:val="28"/>
        </w:rPr>
        <w:t xml:space="preserve"> </w:t>
      </w:r>
      <w:r w:rsidR="00AB6235" w:rsidRPr="00567A4C">
        <w:rPr>
          <w:rFonts w:ascii="Times New Roman" w:hAnsi="Times New Roman" w:cs="Times New Roman"/>
          <w:sz w:val="28"/>
          <w:szCs w:val="28"/>
        </w:rPr>
        <w:t xml:space="preserve"> </w:t>
      </w:r>
    </w:p>
    <w:p w14:paraId="39DB6F28" w14:textId="4D61E0AA" w:rsidR="00781C4F" w:rsidRPr="00567A4C" w:rsidRDefault="00605CD5" w:rsidP="006A3318">
      <w:pPr>
        <w:ind w:left="720" w:firstLine="720"/>
        <w:rPr>
          <w:rFonts w:ascii="Times New Roman" w:hAnsi="Times New Roman" w:cs="Times New Roman"/>
          <w:sz w:val="28"/>
          <w:szCs w:val="28"/>
        </w:rPr>
      </w:pPr>
      <w:r w:rsidRPr="00567A4C">
        <w:rPr>
          <w:rFonts w:ascii="Times New Roman" w:hAnsi="Times New Roman" w:cs="Times New Roman"/>
          <w:sz w:val="28"/>
          <w:szCs w:val="28"/>
        </w:rPr>
        <w:t xml:space="preserve">The prohibition of retroactive legislation should be recognized as an element of the principle of statute-based taxation. </w:t>
      </w:r>
      <w:r w:rsidR="00AB6235" w:rsidRPr="00567A4C">
        <w:rPr>
          <w:rFonts w:ascii="Times New Roman" w:hAnsi="Times New Roman" w:cs="Times New Roman"/>
          <w:sz w:val="28"/>
          <w:szCs w:val="28"/>
        </w:rPr>
        <w:t xml:space="preserve"> </w:t>
      </w:r>
      <w:r w:rsidR="00FA618F" w:rsidRPr="00567A4C">
        <w:rPr>
          <w:rFonts w:ascii="Times New Roman" w:hAnsi="Times New Roman" w:cs="Times New Roman"/>
          <w:sz w:val="28"/>
          <w:szCs w:val="28"/>
        </w:rPr>
        <w:t>Alt</w:t>
      </w:r>
      <w:r w:rsidRPr="00567A4C">
        <w:rPr>
          <w:rFonts w:ascii="Times New Roman" w:hAnsi="Times New Roman" w:cs="Times New Roman"/>
          <w:sz w:val="28"/>
          <w:szCs w:val="28"/>
        </w:rPr>
        <w:t xml:space="preserve">hough it </w:t>
      </w:r>
      <w:r w:rsidR="00FC08B2" w:rsidRPr="00567A4C">
        <w:rPr>
          <w:rFonts w:ascii="Times New Roman" w:hAnsi="Times New Roman" w:cs="Times New Roman"/>
          <w:sz w:val="28"/>
          <w:szCs w:val="28"/>
        </w:rPr>
        <w:t>is</w:t>
      </w:r>
      <w:r w:rsidRPr="00567A4C">
        <w:rPr>
          <w:rFonts w:ascii="Times New Roman" w:hAnsi="Times New Roman" w:cs="Times New Roman"/>
          <w:sz w:val="28"/>
          <w:szCs w:val="28"/>
        </w:rPr>
        <w:t xml:space="preserve"> permissible to change the content of tax liability </w:t>
      </w:r>
      <w:r w:rsidR="00FA618F" w:rsidRPr="00567A4C">
        <w:rPr>
          <w:rFonts w:ascii="Times New Roman" w:hAnsi="Times New Roman" w:cs="Times New Roman"/>
          <w:sz w:val="28"/>
          <w:szCs w:val="28"/>
        </w:rPr>
        <w:t>through</w:t>
      </w:r>
      <w:r w:rsidRPr="00567A4C">
        <w:rPr>
          <w:rFonts w:ascii="Times New Roman" w:hAnsi="Times New Roman" w:cs="Times New Roman"/>
          <w:sz w:val="28"/>
          <w:szCs w:val="28"/>
        </w:rPr>
        <w:t xml:space="preserve"> ex-post legislation </w:t>
      </w:r>
      <w:r w:rsidR="00FA618F" w:rsidRPr="00567A4C">
        <w:rPr>
          <w:rFonts w:ascii="Times New Roman" w:hAnsi="Times New Roman" w:cs="Times New Roman"/>
          <w:sz w:val="28"/>
          <w:szCs w:val="28"/>
        </w:rPr>
        <w:t xml:space="preserve">to </w:t>
      </w:r>
      <w:r w:rsidRPr="00567A4C">
        <w:rPr>
          <w:rFonts w:ascii="Times New Roman" w:hAnsi="Times New Roman" w:cs="Times New Roman"/>
          <w:sz w:val="28"/>
          <w:szCs w:val="28"/>
        </w:rPr>
        <w:t xml:space="preserve">the advantage of taxpayers, it </w:t>
      </w:r>
      <w:r w:rsidR="00FC08B2" w:rsidRPr="00567A4C">
        <w:rPr>
          <w:rFonts w:ascii="Times New Roman" w:hAnsi="Times New Roman" w:cs="Times New Roman"/>
          <w:sz w:val="28"/>
          <w:szCs w:val="28"/>
        </w:rPr>
        <w:t>is</w:t>
      </w:r>
      <w:r w:rsidRPr="00567A4C">
        <w:rPr>
          <w:rFonts w:ascii="Times New Roman" w:hAnsi="Times New Roman" w:cs="Times New Roman"/>
          <w:sz w:val="28"/>
          <w:szCs w:val="28"/>
        </w:rPr>
        <w:t xml:space="preserve"> not permissible to change it </w:t>
      </w:r>
      <w:r w:rsidR="00FA618F" w:rsidRPr="00567A4C">
        <w:rPr>
          <w:rFonts w:ascii="Times New Roman" w:hAnsi="Times New Roman" w:cs="Times New Roman"/>
          <w:sz w:val="28"/>
          <w:szCs w:val="28"/>
        </w:rPr>
        <w:t xml:space="preserve">to </w:t>
      </w:r>
      <w:r w:rsidRPr="00567A4C">
        <w:rPr>
          <w:rFonts w:ascii="Times New Roman" w:hAnsi="Times New Roman" w:cs="Times New Roman"/>
          <w:sz w:val="28"/>
          <w:szCs w:val="28"/>
        </w:rPr>
        <w:t xml:space="preserve">their disadvantage. </w:t>
      </w:r>
      <w:r w:rsidR="00AB6235"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When people </w:t>
      </w:r>
      <w:r w:rsidR="00FA618F" w:rsidRPr="00567A4C">
        <w:rPr>
          <w:rFonts w:ascii="Times New Roman" w:hAnsi="Times New Roman" w:cs="Times New Roman"/>
          <w:sz w:val="28"/>
          <w:szCs w:val="28"/>
        </w:rPr>
        <w:t xml:space="preserve">engage in </w:t>
      </w:r>
      <w:r w:rsidRPr="00567A4C">
        <w:rPr>
          <w:rFonts w:ascii="Times New Roman" w:hAnsi="Times New Roman" w:cs="Times New Roman"/>
          <w:sz w:val="28"/>
          <w:szCs w:val="28"/>
        </w:rPr>
        <w:t xml:space="preserve">various economic transactions or </w:t>
      </w:r>
      <w:r w:rsidR="00FA618F" w:rsidRPr="00567A4C">
        <w:rPr>
          <w:rFonts w:ascii="Times New Roman" w:hAnsi="Times New Roman" w:cs="Times New Roman"/>
          <w:sz w:val="28"/>
          <w:szCs w:val="28"/>
        </w:rPr>
        <w:t xml:space="preserve">make </w:t>
      </w:r>
      <w:r w:rsidRPr="00567A4C">
        <w:rPr>
          <w:rFonts w:ascii="Times New Roman" w:hAnsi="Times New Roman" w:cs="Times New Roman"/>
          <w:sz w:val="28"/>
          <w:szCs w:val="28"/>
        </w:rPr>
        <w:t>decisions, they refer to the tax statutes at the time of their activities to check the</w:t>
      </w:r>
      <w:r w:rsidR="00FA618F" w:rsidRPr="00567A4C">
        <w:rPr>
          <w:rFonts w:ascii="Times New Roman" w:hAnsi="Times New Roman" w:cs="Times New Roman"/>
          <w:sz w:val="28"/>
          <w:szCs w:val="28"/>
        </w:rPr>
        <w:t>ir</w:t>
      </w:r>
      <w:r w:rsidRPr="00567A4C">
        <w:rPr>
          <w:rFonts w:ascii="Times New Roman" w:hAnsi="Times New Roman" w:cs="Times New Roman"/>
          <w:sz w:val="28"/>
          <w:szCs w:val="28"/>
        </w:rPr>
        <w:t xml:space="preserve"> tax </w:t>
      </w:r>
      <w:r w:rsidR="00FA618F" w:rsidRPr="00567A4C">
        <w:rPr>
          <w:rFonts w:ascii="Times New Roman" w:hAnsi="Times New Roman" w:cs="Times New Roman"/>
          <w:sz w:val="28"/>
          <w:szCs w:val="28"/>
        </w:rPr>
        <w:t>consequences.  In doing so</w:t>
      </w:r>
      <w:r w:rsidRPr="00567A4C">
        <w:rPr>
          <w:rFonts w:ascii="Times New Roman" w:hAnsi="Times New Roman" w:cs="Times New Roman"/>
          <w:sz w:val="28"/>
          <w:szCs w:val="28"/>
        </w:rPr>
        <w:t xml:space="preserve">, </w:t>
      </w:r>
      <w:r w:rsidR="00FA618F" w:rsidRPr="00567A4C">
        <w:rPr>
          <w:rFonts w:ascii="Times New Roman" w:hAnsi="Times New Roman" w:cs="Times New Roman"/>
          <w:sz w:val="28"/>
          <w:szCs w:val="28"/>
        </w:rPr>
        <w:t xml:space="preserve">they trust </w:t>
      </w:r>
      <w:r w:rsidRPr="00567A4C">
        <w:rPr>
          <w:rFonts w:ascii="Times New Roman" w:hAnsi="Times New Roman" w:cs="Times New Roman"/>
          <w:sz w:val="28"/>
          <w:szCs w:val="28"/>
        </w:rPr>
        <w:t xml:space="preserve">that taxes will be imposed according to the statutes at the time. </w:t>
      </w:r>
      <w:r w:rsidR="00AB6235"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To betray their trust </w:t>
      </w:r>
      <w:r w:rsidR="00FA618F" w:rsidRPr="00567A4C">
        <w:rPr>
          <w:rFonts w:ascii="Times New Roman" w:hAnsi="Times New Roman" w:cs="Times New Roman"/>
          <w:sz w:val="28"/>
          <w:szCs w:val="28"/>
        </w:rPr>
        <w:t xml:space="preserve">through </w:t>
      </w:r>
      <w:r w:rsidRPr="00567A4C">
        <w:rPr>
          <w:rFonts w:ascii="Times New Roman" w:hAnsi="Times New Roman" w:cs="Times New Roman"/>
          <w:sz w:val="28"/>
          <w:szCs w:val="28"/>
        </w:rPr>
        <w:t>ex</w:t>
      </w:r>
      <w:r w:rsidR="001D7C18" w:rsidRPr="00567A4C">
        <w:rPr>
          <w:rFonts w:ascii="Times New Roman" w:hAnsi="Times New Roman" w:cs="Times New Roman"/>
          <w:sz w:val="28"/>
          <w:szCs w:val="28"/>
        </w:rPr>
        <w:t>-</w:t>
      </w:r>
      <w:r w:rsidRPr="00567A4C">
        <w:rPr>
          <w:rFonts w:ascii="Times New Roman" w:hAnsi="Times New Roman" w:cs="Times New Roman"/>
          <w:sz w:val="28"/>
          <w:szCs w:val="28"/>
        </w:rPr>
        <w:t xml:space="preserve">post legislation </w:t>
      </w:r>
      <w:r w:rsidR="008E2286" w:rsidRPr="00567A4C">
        <w:rPr>
          <w:rFonts w:ascii="Times New Roman" w:hAnsi="Times New Roman" w:cs="Times New Roman"/>
          <w:sz w:val="28"/>
          <w:szCs w:val="28"/>
        </w:rPr>
        <w:t>seriously</w:t>
      </w:r>
      <w:r w:rsidR="00781C4F" w:rsidRPr="00567A4C">
        <w:rPr>
          <w:rFonts w:ascii="Times New Roman" w:hAnsi="Times New Roman" w:cs="Times New Roman"/>
          <w:sz w:val="28"/>
          <w:szCs w:val="28"/>
        </w:rPr>
        <w:t xml:space="preserve"> injures the predictability and legal </w:t>
      </w:r>
      <w:r w:rsidR="001D7C18" w:rsidRPr="00567A4C">
        <w:rPr>
          <w:rFonts w:ascii="Times New Roman" w:hAnsi="Times New Roman" w:cs="Times New Roman"/>
          <w:sz w:val="28"/>
          <w:szCs w:val="28"/>
        </w:rPr>
        <w:t>stability (</w:t>
      </w:r>
      <w:r w:rsidR="00781C4F" w:rsidRPr="00567A4C">
        <w:rPr>
          <w:rFonts w:ascii="Times New Roman" w:hAnsi="Times New Roman" w:cs="Times New Roman"/>
          <w:sz w:val="28"/>
          <w:szCs w:val="28"/>
        </w:rPr>
        <w:t>certainty</w:t>
      </w:r>
      <w:r w:rsidR="001D7C18" w:rsidRPr="00567A4C">
        <w:rPr>
          <w:rFonts w:ascii="Times New Roman" w:hAnsi="Times New Roman" w:cs="Times New Roman"/>
          <w:sz w:val="28"/>
          <w:szCs w:val="28"/>
        </w:rPr>
        <w:t>)</w:t>
      </w:r>
      <w:r w:rsidR="00781C4F" w:rsidRPr="00567A4C">
        <w:rPr>
          <w:rFonts w:ascii="Times New Roman" w:hAnsi="Times New Roman" w:cs="Times New Roman"/>
          <w:sz w:val="28"/>
          <w:szCs w:val="28"/>
        </w:rPr>
        <w:t xml:space="preserve"> </w:t>
      </w:r>
      <w:r w:rsidR="00FA618F" w:rsidRPr="00567A4C">
        <w:rPr>
          <w:rFonts w:ascii="Times New Roman" w:hAnsi="Times New Roman" w:cs="Times New Roman"/>
          <w:sz w:val="28"/>
          <w:szCs w:val="28"/>
        </w:rPr>
        <w:t xml:space="preserve">that </w:t>
      </w:r>
      <w:r w:rsidR="001D7C18" w:rsidRPr="00567A4C">
        <w:rPr>
          <w:rFonts w:ascii="Times New Roman" w:hAnsi="Times New Roman" w:cs="Times New Roman"/>
          <w:sz w:val="28"/>
          <w:szCs w:val="28"/>
        </w:rPr>
        <w:t>are</w:t>
      </w:r>
      <w:r w:rsidR="00781C4F" w:rsidRPr="00567A4C">
        <w:rPr>
          <w:rFonts w:ascii="Times New Roman" w:hAnsi="Times New Roman" w:cs="Times New Roman"/>
          <w:sz w:val="28"/>
          <w:szCs w:val="28"/>
        </w:rPr>
        <w:t xml:space="preserve"> the very objective of the rule of law. </w:t>
      </w:r>
      <w:r w:rsidR="00AB6235" w:rsidRPr="00567A4C">
        <w:rPr>
          <w:rFonts w:ascii="Times New Roman" w:hAnsi="Times New Roman" w:cs="Times New Roman"/>
          <w:sz w:val="28"/>
          <w:szCs w:val="28"/>
        </w:rPr>
        <w:t xml:space="preserve"> </w:t>
      </w:r>
      <w:r w:rsidR="00781C4F" w:rsidRPr="00567A4C">
        <w:rPr>
          <w:rFonts w:ascii="Times New Roman" w:hAnsi="Times New Roman" w:cs="Times New Roman"/>
          <w:sz w:val="28"/>
          <w:szCs w:val="28"/>
        </w:rPr>
        <w:t xml:space="preserve">There is </w:t>
      </w:r>
      <w:r w:rsidR="00FA618F" w:rsidRPr="00567A4C">
        <w:rPr>
          <w:rFonts w:ascii="Times New Roman" w:hAnsi="Times New Roman" w:cs="Times New Roman"/>
          <w:sz w:val="28"/>
          <w:szCs w:val="28"/>
        </w:rPr>
        <w:t>the position</w:t>
      </w:r>
      <w:r w:rsidR="00781C4F" w:rsidRPr="00567A4C">
        <w:rPr>
          <w:rFonts w:ascii="Times New Roman" w:hAnsi="Times New Roman" w:cs="Times New Roman"/>
          <w:sz w:val="28"/>
          <w:szCs w:val="28"/>
        </w:rPr>
        <w:t xml:space="preserve"> that, </w:t>
      </w:r>
      <w:r w:rsidR="00FA618F" w:rsidRPr="00567A4C">
        <w:rPr>
          <w:rFonts w:ascii="Times New Roman" w:hAnsi="Times New Roman" w:cs="Times New Roman"/>
          <w:sz w:val="28"/>
          <w:szCs w:val="28"/>
        </w:rPr>
        <w:t xml:space="preserve">because </w:t>
      </w:r>
      <w:r w:rsidR="00781C4F" w:rsidRPr="00567A4C">
        <w:rPr>
          <w:rFonts w:ascii="Times New Roman" w:hAnsi="Times New Roman" w:cs="Times New Roman"/>
          <w:sz w:val="28"/>
          <w:szCs w:val="28"/>
        </w:rPr>
        <w:t xml:space="preserve">the Constitution </w:t>
      </w:r>
      <w:r w:rsidR="00FA618F" w:rsidRPr="00567A4C">
        <w:rPr>
          <w:rFonts w:ascii="Times New Roman" w:hAnsi="Times New Roman" w:cs="Times New Roman"/>
          <w:sz w:val="28"/>
          <w:szCs w:val="28"/>
        </w:rPr>
        <w:t xml:space="preserve">does not clearly </w:t>
      </w:r>
      <w:r w:rsidR="00781C4F" w:rsidRPr="00567A4C">
        <w:rPr>
          <w:rFonts w:ascii="Times New Roman" w:hAnsi="Times New Roman" w:cs="Times New Roman"/>
          <w:sz w:val="28"/>
          <w:szCs w:val="28"/>
        </w:rPr>
        <w:t>prohibit</w:t>
      </w:r>
      <w:r w:rsidR="00FA618F" w:rsidRPr="00567A4C">
        <w:rPr>
          <w:rFonts w:ascii="Times New Roman" w:hAnsi="Times New Roman" w:cs="Times New Roman"/>
          <w:sz w:val="28"/>
          <w:szCs w:val="28"/>
        </w:rPr>
        <w:t xml:space="preserve"> </w:t>
      </w:r>
      <w:r w:rsidR="00781C4F" w:rsidRPr="00567A4C">
        <w:rPr>
          <w:rFonts w:ascii="Times New Roman" w:hAnsi="Times New Roman" w:cs="Times New Roman"/>
          <w:sz w:val="28"/>
          <w:szCs w:val="28"/>
        </w:rPr>
        <w:t xml:space="preserve">retroactive </w:t>
      </w:r>
      <w:r w:rsidR="00FA618F" w:rsidRPr="00567A4C">
        <w:rPr>
          <w:rFonts w:ascii="Times New Roman" w:hAnsi="Times New Roman" w:cs="Times New Roman"/>
          <w:sz w:val="28"/>
          <w:szCs w:val="28"/>
        </w:rPr>
        <w:t xml:space="preserve">tax </w:t>
      </w:r>
      <w:r w:rsidR="00781C4F" w:rsidRPr="00567A4C">
        <w:rPr>
          <w:rFonts w:ascii="Times New Roman" w:hAnsi="Times New Roman" w:cs="Times New Roman"/>
          <w:sz w:val="28"/>
          <w:szCs w:val="28"/>
        </w:rPr>
        <w:t xml:space="preserve">legislation similar to </w:t>
      </w:r>
      <w:r w:rsidR="00FA618F" w:rsidRPr="00567A4C">
        <w:rPr>
          <w:rFonts w:ascii="Times New Roman" w:hAnsi="Times New Roman" w:cs="Times New Roman"/>
          <w:sz w:val="28"/>
          <w:szCs w:val="28"/>
        </w:rPr>
        <w:t>"</w:t>
      </w:r>
      <w:proofErr w:type="spellStart"/>
      <w:r w:rsidR="00781C4F" w:rsidRPr="00567A4C">
        <w:rPr>
          <w:rFonts w:ascii="Times New Roman" w:hAnsi="Times New Roman" w:cs="Times New Roman"/>
          <w:sz w:val="28"/>
          <w:szCs w:val="28"/>
        </w:rPr>
        <w:t>nulla</w:t>
      </w:r>
      <w:proofErr w:type="spellEnd"/>
      <w:r w:rsidR="00781C4F" w:rsidRPr="00567A4C">
        <w:rPr>
          <w:rFonts w:ascii="Times New Roman" w:hAnsi="Times New Roman" w:cs="Times New Roman"/>
          <w:sz w:val="28"/>
          <w:szCs w:val="28"/>
        </w:rPr>
        <w:t xml:space="preserve"> </w:t>
      </w:r>
      <w:proofErr w:type="spellStart"/>
      <w:r w:rsidR="00781C4F" w:rsidRPr="00567A4C">
        <w:rPr>
          <w:rFonts w:ascii="Times New Roman" w:hAnsi="Times New Roman" w:cs="Times New Roman"/>
          <w:sz w:val="28"/>
          <w:szCs w:val="28"/>
        </w:rPr>
        <w:t>poena</w:t>
      </w:r>
      <w:proofErr w:type="spellEnd"/>
      <w:r w:rsidR="00781C4F" w:rsidRPr="00567A4C">
        <w:rPr>
          <w:rFonts w:ascii="Times New Roman" w:hAnsi="Times New Roman" w:cs="Times New Roman"/>
          <w:sz w:val="28"/>
          <w:szCs w:val="28"/>
        </w:rPr>
        <w:t xml:space="preserve"> sine </w:t>
      </w:r>
      <w:proofErr w:type="spellStart"/>
      <w:r w:rsidR="00781C4F" w:rsidRPr="00567A4C">
        <w:rPr>
          <w:rFonts w:ascii="Times New Roman" w:hAnsi="Times New Roman" w:cs="Times New Roman"/>
          <w:sz w:val="28"/>
          <w:szCs w:val="28"/>
        </w:rPr>
        <w:t>lege</w:t>
      </w:r>
      <w:proofErr w:type="spellEnd"/>
      <w:r w:rsidR="009E7A35" w:rsidRPr="00567A4C">
        <w:rPr>
          <w:rFonts w:ascii="Times New Roman" w:hAnsi="Times New Roman" w:cs="Times New Roman"/>
          <w:sz w:val="28"/>
          <w:szCs w:val="28"/>
        </w:rPr>
        <w:t>,</w:t>
      </w:r>
      <w:r w:rsidR="00FA618F" w:rsidRPr="00567A4C">
        <w:rPr>
          <w:rFonts w:ascii="Times New Roman" w:hAnsi="Times New Roman" w:cs="Times New Roman"/>
          <w:sz w:val="28"/>
          <w:szCs w:val="28"/>
        </w:rPr>
        <w:t>"</w:t>
      </w:r>
      <w:r w:rsidR="00781C4F" w:rsidRPr="00567A4C">
        <w:rPr>
          <w:rFonts w:ascii="Times New Roman" w:hAnsi="Times New Roman" w:cs="Times New Roman"/>
          <w:sz w:val="28"/>
          <w:szCs w:val="28"/>
        </w:rPr>
        <w:t xml:space="preserve"> the prohibition of retroactive legislation </w:t>
      </w:r>
      <w:r w:rsidR="009E7A35" w:rsidRPr="00567A4C">
        <w:rPr>
          <w:rFonts w:ascii="Times New Roman" w:hAnsi="Times New Roman" w:cs="Times New Roman"/>
          <w:sz w:val="28"/>
          <w:szCs w:val="28"/>
        </w:rPr>
        <w:t>is</w:t>
      </w:r>
      <w:r w:rsidR="00781C4F" w:rsidRPr="00567A4C">
        <w:rPr>
          <w:rFonts w:ascii="Times New Roman" w:hAnsi="Times New Roman" w:cs="Times New Roman"/>
          <w:sz w:val="28"/>
          <w:szCs w:val="28"/>
        </w:rPr>
        <w:t xml:space="preserve"> not </w:t>
      </w:r>
      <w:r w:rsidR="001D7C18" w:rsidRPr="00567A4C">
        <w:rPr>
          <w:rFonts w:ascii="Times New Roman" w:hAnsi="Times New Roman" w:cs="Times New Roman"/>
          <w:sz w:val="28"/>
          <w:szCs w:val="28"/>
        </w:rPr>
        <w:t xml:space="preserve">a </w:t>
      </w:r>
      <w:r w:rsidR="00781C4F" w:rsidRPr="00567A4C">
        <w:rPr>
          <w:rFonts w:ascii="Times New Roman" w:hAnsi="Times New Roman" w:cs="Times New Roman"/>
          <w:sz w:val="28"/>
          <w:szCs w:val="28"/>
        </w:rPr>
        <w:t xml:space="preserve">constitutional principle but </w:t>
      </w:r>
      <w:r w:rsidR="000D12B0" w:rsidRPr="00567A4C">
        <w:rPr>
          <w:rFonts w:ascii="Times New Roman" w:hAnsi="Times New Roman" w:cs="Times New Roman"/>
          <w:sz w:val="28"/>
          <w:szCs w:val="28"/>
        </w:rPr>
        <w:t xml:space="preserve">merely </w:t>
      </w:r>
      <w:r w:rsidR="00781C4F" w:rsidRPr="00567A4C">
        <w:rPr>
          <w:rFonts w:ascii="Times New Roman" w:hAnsi="Times New Roman" w:cs="Times New Roman"/>
          <w:sz w:val="28"/>
          <w:szCs w:val="28"/>
        </w:rPr>
        <w:t>a principle of legislative policy</w:t>
      </w:r>
      <w:r w:rsidR="001A0817" w:rsidRPr="00567A4C">
        <w:rPr>
          <w:rFonts w:ascii="Times New Roman" w:hAnsi="Times New Roman" w:cs="Times New Roman"/>
          <w:sz w:val="28"/>
          <w:szCs w:val="28"/>
        </w:rPr>
        <w:t xml:space="preserve">.  </w:t>
      </w:r>
      <w:r w:rsidR="00781C4F" w:rsidRPr="00567A4C">
        <w:rPr>
          <w:rFonts w:ascii="Times New Roman" w:hAnsi="Times New Roman" w:cs="Times New Roman"/>
          <w:sz w:val="28"/>
          <w:szCs w:val="28"/>
        </w:rPr>
        <w:t xml:space="preserve">However, in view of the economic function and significance of the principle of statute-based taxation, it should be recognized that Article 84 of the Constitution implies the prohibition of retroactive </w:t>
      </w:r>
      <w:r w:rsidR="00FA618F" w:rsidRPr="00567A4C">
        <w:rPr>
          <w:rFonts w:ascii="Times New Roman" w:hAnsi="Times New Roman" w:cs="Times New Roman"/>
          <w:sz w:val="28"/>
          <w:szCs w:val="28"/>
        </w:rPr>
        <w:t xml:space="preserve">tax </w:t>
      </w:r>
      <w:r w:rsidR="00781C4F" w:rsidRPr="00567A4C">
        <w:rPr>
          <w:rFonts w:ascii="Times New Roman" w:hAnsi="Times New Roman" w:cs="Times New Roman"/>
          <w:sz w:val="28"/>
          <w:szCs w:val="28"/>
        </w:rPr>
        <w:t>legislation.</w:t>
      </w:r>
    </w:p>
    <w:p w14:paraId="324417E4" w14:textId="456E1EF2" w:rsidR="00CC7487" w:rsidRPr="00567A4C" w:rsidRDefault="00FA618F"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Modern tax scholars generally believe </w:t>
      </w:r>
      <w:r w:rsidR="00CC7487" w:rsidRPr="00567A4C">
        <w:rPr>
          <w:rFonts w:ascii="Times New Roman" w:hAnsi="Times New Roman" w:cs="Times New Roman"/>
          <w:sz w:val="28"/>
          <w:szCs w:val="28"/>
        </w:rPr>
        <w:t>that retroactive legislation violates the principle of statute-based taxation</w:t>
      </w:r>
      <w:r w:rsidR="001A0817" w:rsidRPr="00567A4C">
        <w:rPr>
          <w:rFonts w:ascii="Times New Roman" w:hAnsi="Times New Roman" w:cs="Times New Roman"/>
          <w:sz w:val="28"/>
          <w:szCs w:val="28"/>
        </w:rPr>
        <w:t xml:space="preserve">.  </w:t>
      </w:r>
      <w:r w:rsidR="00CC7487" w:rsidRPr="00567A4C">
        <w:rPr>
          <w:rFonts w:ascii="Times New Roman" w:hAnsi="Times New Roman" w:cs="Times New Roman"/>
          <w:sz w:val="28"/>
          <w:szCs w:val="28"/>
        </w:rPr>
        <w:t xml:space="preserve">The case to be described in the following section is an interesting example. </w:t>
      </w:r>
      <w:r w:rsidR="00AB6235" w:rsidRPr="00567A4C">
        <w:rPr>
          <w:rFonts w:ascii="Times New Roman" w:hAnsi="Times New Roman" w:cs="Times New Roman"/>
          <w:sz w:val="28"/>
          <w:szCs w:val="28"/>
        </w:rPr>
        <w:t xml:space="preserve"> </w:t>
      </w:r>
      <w:r w:rsidR="00CC7487" w:rsidRPr="00567A4C">
        <w:rPr>
          <w:rFonts w:ascii="Times New Roman" w:hAnsi="Times New Roman" w:cs="Times New Roman"/>
          <w:sz w:val="28"/>
          <w:szCs w:val="28"/>
        </w:rPr>
        <w:t xml:space="preserve">However, concerning periodic taxes like corporate and individual income taxes, </w:t>
      </w:r>
      <w:r w:rsidRPr="00567A4C">
        <w:rPr>
          <w:rFonts w:ascii="Times New Roman" w:hAnsi="Times New Roman" w:cs="Times New Roman"/>
          <w:sz w:val="28"/>
          <w:szCs w:val="28"/>
        </w:rPr>
        <w:t xml:space="preserve">scholars </w:t>
      </w:r>
      <w:r w:rsidR="00CC7487" w:rsidRPr="00567A4C">
        <w:rPr>
          <w:rFonts w:ascii="Times New Roman" w:hAnsi="Times New Roman" w:cs="Times New Roman"/>
          <w:sz w:val="28"/>
          <w:szCs w:val="28"/>
        </w:rPr>
        <w:t xml:space="preserve">and court decisions </w:t>
      </w:r>
      <w:r w:rsidRPr="00567A4C">
        <w:rPr>
          <w:rFonts w:ascii="Times New Roman" w:hAnsi="Times New Roman" w:cs="Times New Roman"/>
          <w:sz w:val="28"/>
          <w:szCs w:val="28"/>
        </w:rPr>
        <w:t xml:space="preserve">tend to suggest that the government may </w:t>
      </w:r>
      <w:r w:rsidR="00CC7487" w:rsidRPr="00567A4C">
        <w:rPr>
          <w:rFonts w:ascii="Times New Roman" w:hAnsi="Times New Roman" w:cs="Times New Roman"/>
          <w:sz w:val="28"/>
          <w:szCs w:val="28"/>
        </w:rPr>
        <w:t xml:space="preserve">apply statutes or ordinances amended during the period retroactively </w:t>
      </w:r>
      <w:r w:rsidRPr="00567A4C">
        <w:rPr>
          <w:rFonts w:ascii="Times New Roman" w:hAnsi="Times New Roman" w:cs="Times New Roman"/>
          <w:sz w:val="28"/>
          <w:szCs w:val="28"/>
        </w:rPr>
        <w:t xml:space="preserve">to </w:t>
      </w:r>
      <w:r w:rsidR="00CC7487" w:rsidRPr="00567A4C">
        <w:rPr>
          <w:rFonts w:ascii="Times New Roman" w:hAnsi="Times New Roman" w:cs="Times New Roman"/>
          <w:sz w:val="28"/>
          <w:szCs w:val="28"/>
        </w:rPr>
        <w:t xml:space="preserve">the </w:t>
      </w:r>
      <w:r w:rsidR="00BC778D" w:rsidRPr="00567A4C">
        <w:rPr>
          <w:rFonts w:ascii="Times New Roman" w:hAnsi="Times New Roman" w:cs="Times New Roman"/>
          <w:sz w:val="28"/>
          <w:szCs w:val="28"/>
        </w:rPr>
        <w:t>b</w:t>
      </w:r>
      <w:r w:rsidR="00CC7487" w:rsidRPr="00567A4C">
        <w:rPr>
          <w:rFonts w:ascii="Times New Roman" w:hAnsi="Times New Roman" w:cs="Times New Roman"/>
          <w:sz w:val="28"/>
          <w:szCs w:val="28"/>
        </w:rPr>
        <w:t>e</w:t>
      </w:r>
      <w:r w:rsidR="00BC778D" w:rsidRPr="00567A4C">
        <w:rPr>
          <w:rFonts w:ascii="Times New Roman" w:hAnsi="Times New Roman" w:cs="Times New Roman"/>
          <w:sz w:val="28"/>
          <w:szCs w:val="28"/>
        </w:rPr>
        <w:t>g</w:t>
      </w:r>
      <w:r w:rsidR="00CC7487" w:rsidRPr="00567A4C">
        <w:rPr>
          <w:rFonts w:ascii="Times New Roman" w:hAnsi="Times New Roman" w:cs="Times New Roman"/>
          <w:sz w:val="28"/>
          <w:szCs w:val="28"/>
        </w:rPr>
        <w:t>in</w:t>
      </w:r>
      <w:r w:rsidR="00BC778D" w:rsidRPr="00567A4C">
        <w:rPr>
          <w:rFonts w:ascii="Times New Roman" w:hAnsi="Times New Roman" w:cs="Times New Roman"/>
          <w:sz w:val="28"/>
          <w:szCs w:val="28"/>
        </w:rPr>
        <w:t>n</w:t>
      </w:r>
      <w:r w:rsidR="00CC7487" w:rsidRPr="00567A4C">
        <w:rPr>
          <w:rFonts w:ascii="Times New Roman" w:hAnsi="Times New Roman" w:cs="Times New Roman"/>
          <w:sz w:val="28"/>
          <w:szCs w:val="28"/>
        </w:rPr>
        <w:t>ing of that period.</w:t>
      </w:r>
    </w:p>
    <w:p w14:paraId="79554ECE" w14:textId="77777777" w:rsidR="00CC7487" w:rsidRPr="00567A4C" w:rsidRDefault="00CC7487" w:rsidP="006A3318">
      <w:pPr>
        <w:rPr>
          <w:rFonts w:ascii="Times New Roman" w:hAnsi="Times New Roman" w:cs="Times New Roman"/>
          <w:sz w:val="28"/>
          <w:szCs w:val="28"/>
        </w:rPr>
      </w:pPr>
    </w:p>
    <w:p w14:paraId="58BD31E4" w14:textId="750AF5E4" w:rsidR="00333164" w:rsidRPr="00567A4C" w:rsidRDefault="000D12B0" w:rsidP="006A3318">
      <w:pPr>
        <w:rPr>
          <w:rFonts w:ascii="Times New Roman" w:hAnsi="Times New Roman" w:cs="Times New Roman"/>
          <w:sz w:val="28"/>
          <w:szCs w:val="28"/>
        </w:rPr>
      </w:pPr>
      <w:r w:rsidRPr="00567A4C">
        <w:rPr>
          <w:rFonts w:ascii="Times New Roman" w:hAnsi="Times New Roman" w:cs="Times New Roman"/>
          <w:sz w:val="28"/>
          <w:szCs w:val="28"/>
        </w:rPr>
        <w:lastRenderedPageBreak/>
        <w:tab/>
        <w:t xml:space="preserve">B.  </w:t>
      </w:r>
      <w:r w:rsidR="00B13E9E" w:rsidRPr="00567A4C">
        <w:rPr>
          <w:rFonts w:ascii="Times New Roman" w:hAnsi="Times New Roman" w:cs="Times New Roman"/>
          <w:sz w:val="28"/>
          <w:szCs w:val="28"/>
        </w:rPr>
        <w:t>Some Court Decisions</w:t>
      </w:r>
    </w:p>
    <w:p w14:paraId="5F771430" w14:textId="2F2B87AC" w:rsidR="00BE3264" w:rsidRPr="00567A4C" w:rsidRDefault="000D12B0" w:rsidP="006A3318">
      <w:pPr>
        <w:rPr>
          <w:rFonts w:ascii="Times New Roman" w:hAnsi="Times New Roman" w:cs="Times New Roman"/>
          <w:sz w:val="28"/>
          <w:szCs w:val="28"/>
        </w:rPr>
      </w:pPr>
      <w:r w:rsidRPr="00567A4C">
        <w:rPr>
          <w:rFonts w:ascii="Times New Roman" w:hAnsi="Times New Roman" w:cs="Times New Roman"/>
          <w:sz w:val="28"/>
          <w:szCs w:val="28"/>
        </w:rPr>
        <w:tab/>
        <w:t xml:space="preserve">1. </w:t>
      </w:r>
      <w:r w:rsidR="00BE3264" w:rsidRPr="00567A4C">
        <w:rPr>
          <w:rFonts w:ascii="Times New Roman" w:hAnsi="Times New Roman" w:cs="Times New Roman"/>
          <w:sz w:val="28"/>
          <w:szCs w:val="28"/>
        </w:rPr>
        <w:t>Okinawa Commodity Tax Case</w:t>
      </w:r>
      <w:r w:rsidR="001D7C18" w:rsidRPr="00567A4C">
        <w:rPr>
          <w:rStyle w:val="ae"/>
          <w:rFonts w:ascii="Times New Roman" w:hAnsi="Times New Roman" w:cs="Times New Roman"/>
          <w:sz w:val="28"/>
          <w:szCs w:val="28"/>
        </w:rPr>
        <w:footnoteReference w:customMarkFollows="1" w:id="35"/>
        <w:t>33</w:t>
      </w:r>
    </w:p>
    <w:p w14:paraId="764E562B" w14:textId="4C448496" w:rsidR="00333164" w:rsidRPr="00567A4C" w:rsidRDefault="00204357"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The </w:t>
      </w:r>
      <w:r w:rsidR="00B13E9E" w:rsidRPr="00567A4C">
        <w:rPr>
          <w:rFonts w:ascii="Times New Roman" w:hAnsi="Times New Roman" w:cs="Times New Roman"/>
          <w:sz w:val="28"/>
          <w:szCs w:val="28"/>
        </w:rPr>
        <w:t>case concern</w:t>
      </w:r>
      <w:r w:rsidRPr="00567A4C">
        <w:rPr>
          <w:rFonts w:ascii="Times New Roman" w:hAnsi="Times New Roman" w:cs="Times New Roman"/>
          <w:sz w:val="28"/>
          <w:szCs w:val="28"/>
        </w:rPr>
        <w:t xml:space="preserve">ed the Okinawa </w:t>
      </w:r>
      <w:r w:rsidR="00B13E9E" w:rsidRPr="00567A4C">
        <w:rPr>
          <w:rFonts w:ascii="Times New Roman" w:hAnsi="Times New Roman" w:cs="Times New Roman"/>
          <w:sz w:val="28"/>
          <w:szCs w:val="28"/>
        </w:rPr>
        <w:t>commodity tax at the time when Okinawa was still occupied by the United States</w:t>
      </w:r>
      <w:r w:rsidR="001A0817" w:rsidRPr="00567A4C">
        <w:rPr>
          <w:rFonts w:ascii="Times New Roman" w:hAnsi="Times New Roman" w:cs="Times New Roman"/>
          <w:sz w:val="28"/>
          <w:szCs w:val="28"/>
        </w:rPr>
        <w:t xml:space="preserve">.  </w:t>
      </w:r>
      <w:r w:rsidR="00B13E9E" w:rsidRPr="00567A4C">
        <w:rPr>
          <w:rFonts w:ascii="Times New Roman" w:hAnsi="Times New Roman" w:cs="Times New Roman"/>
          <w:sz w:val="28"/>
          <w:szCs w:val="28"/>
        </w:rPr>
        <w:t xml:space="preserve">The plaintiffs were </w:t>
      </w:r>
      <w:r w:rsidRPr="00567A4C">
        <w:rPr>
          <w:rFonts w:ascii="Times New Roman" w:hAnsi="Times New Roman" w:cs="Times New Roman"/>
          <w:sz w:val="28"/>
          <w:szCs w:val="28"/>
        </w:rPr>
        <w:t xml:space="preserve">trading companies that </w:t>
      </w:r>
      <w:r w:rsidR="00B13E9E" w:rsidRPr="00567A4C">
        <w:rPr>
          <w:rFonts w:ascii="Times New Roman" w:hAnsi="Times New Roman" w:cs="Times New Roman"/>
          <w:sz w:val="28"/>
          <w:szCs w:val="28"/>
        </w:rPr>
        <w:t>imported certain kinds of fish into Okinawa</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At the time, the Okinawa </w:t>
      </w:r>
      <w:r w:rsidR="00B13E9E" w:rsidRPr="00567A4C">
        <w:rPr>
          <w:rFonts w:ascii="Times New Roman" w:hAnsi="Times New Roman" w:cs="Times New Roman"/>
          <w:sz w:val="28"/>
          <w:szCs w:val="28"/>
        </w:rPr>
        <w:t>Commodity Tax Act</w:t>
      </w:r>
      <w:r w:rsidR="004E3E49" w:rsidRPr="00567A4C">
        <w:rPr>
          <w:rStyle w:val="ae"/>
          <w:rFonts w:ascii="Times New Roman" w:hAnsi="Times New Roman" w:cs="Times New Roman"/>
          <w:sz w:val="28"/>
          <w:szCs w:val="28"/>
        </w:rPr>
        <w:footnoteReference w:customMarkFollows="1" w:id="36"/>
        <w:t>34</w:t>
      </w:r>
      <w:r w:rsidR="00B13E9E" w:rsidRPr="00567A4C">
        <w:rPr>
          <w:rFonts w:ascii="Times New Roman" w:hAnsi="Times New Roman" w:cs="Times New Roman"/>
          <w:sz w:val="28"/>
          <w:szCs w:val="28"/>
        </w:rPr>
        <w:t xml:space="preserve"> listed “raw fish” as a taxable commodit</w:t>
      </w:r>
      <w:r w:rsidRPr="00567A4C">
        <w:rPr>
          <w:rFonts w:ascii="Times New Roman" w:hAnsi="Times New Roman" w:cs="Times New Roman"/>
          <w:sz w:val="28"/>
          <w:szCs w:val="28"/>
        </w:rPr>
        <w:t>y</w:t>
      </w:r>
      <w:r w:rsidR="001A0817" w:rsidRPr="00567A4C">
        <w:rPr>
          <w:rFonts w:ascii="Times New Roman" w:hAnsi="Times New Roman" w:cs="Times New Roman"/>
          <w:sz w:val="28"/>
          <w:szCs w:val="28"/>
        </w:rPr>
        <w:t xml:space="preserve">.  </w:t>
      </w:r>
      <w:r w:rsidR="00B13E9E" w:rsidRPr="00567A4C">
        <w:rPr>
          <w:rFonts w:ascii="Times New Roman" w:hAnsi="Times New Roman" w:cs="Times New Roman"/>
          <w:sz w:val="28"/>
          <w:szCs w:val="28"/>
        </w:rPr>
        <w:t xml:space="preserve">Under this category, various </w:t>
      </w:r>
      <w:r w:rsidR="00F3609A" w:rsidRPr="00567A4C">
        <w:rPr>
          <w:rFonts w:ascii="Times New Roman" w:hAnsi="Times New Roman" w:cs="Times New Roman"/>
          <w:sz w:val="28"/>
          <w:szCs w:val="28"/>
        </w:rPr>
        <w:t xml:space="preserve">species </w:t>
      </w:r>
      <w:r w:rsidR="00B13E9E" w:rsidRPr="00567A4C">
        <w:rPr>
          <w:rFonts w:ascii="Times New Roman" w:hAnsi="Times New Roman" w:cs="Times New Roman"/>
          <w:sz w:val="28"/>
          <w:szCs w:val="28"/>
        </w:rPr>
        <w:t xml:space="preserve">of fish were enumerated but the </w:t>
      </w:r>
      <w:r w:rsidR="00F3609A" w:rsidRPr="00567A4C">
        <w:rPr>
          <w:rFonts w:ascii="Times New Roman" w:hAnsi="Times New Roman" w:cs="Times New Roman"/>
          <w:sz w:val="28"/>
          <w:szCs w:val="28"/>
        </w:rPr>
        <w:t>species</w:t>
      </w:r>
      <w:r w:rsidR="00B13E9E" w:rsidRPr="00567A4C">
        <w:rPr>
          <w:rFonts w:ascii="Times New Roman" w:hAnsi="Times New Roman" w:cs="Times New Roman"/>
          <w:sz w:val="28"/>
          <w:szCs w:val="28"/>
        </w:rPr>
        <w:t xml:space="preserve"> which the</w:t>
      </w:r>
      <w:r w:rsidRPr="00567A4C">
        <w:rPr>
          <w:rFonts w:ascii="Times New Roman" w:hAnsi="Times New Roman" w:cs="Times New Roman"/>
          <w:sz w:val="28"/>
          <w:szCs w:val="28"/>
        </w:rPr>
        <w:t>se</w:t>
      </w:r>
      <w:r w:rsidR="00B13E9E" w:rsidRPr="00567A4C">
        <w:rPr>
          <w:rFonts w:ascii="Times New Roman" w:hAnsi="Times New Roman" w:cs="Times New Roman"/>
          <w:sz w:val="28"/>
          <w:szCs w:val="28"/>
        </w:rPr>
        <w:t xml:space="preserve"> corporations imported were not included. </w:t>
      </w:r>
      <w:r w:rsidR="00AB6235" w:rsidRPr="00567A4C">
        <w:rPr>
          <w:rFonts w:ascii="Times New Roman" w:hAnsi="Times New Roman" w:cs="Times New Roman"/>
          <w:sz w:val="28"/>
          <w:szCs w:val="28"/>
        </w:rPr>
        <w:t xml:space="preserve"> </w:t>
      </w:r>
      <w:r w:rsidR="00B13E9E" w:rsidRPr="00567A4C">
        <w:rPr>
          <w:rFonts w:ascii="Times New Roman" w:hAnsi="Times New Roman" w:cs="Times New Roman"/>
          <w:sz w:val="28"/>
          <w:szCs w:val="28"/>
        </w:rPr>
        <w:t xml:space="preserve">Nevertheless, </w:t>
      </w:r>
      <w:r w:rsidRPr="00567A4C">
        <w:rPr>
          <w:rFonts w:ascii="Times New Roman" w:hAnsi="Times New Roman" w:cs="Times New Roman"/>
          <w:sz w:val="28"/>
          <w:szCs w:val="28"/>
        </w:rPr>
        <w:t xml:space="preserve">the firms </w:t>
      </w:r>
      <w:r w:rsidR="00B13E9E" w:rsidRPr="00567A4C">
        <w:rPr>
          <w:rFonts w:ascii="Times New Roman" w:hAnsi="Times New Roman" w:cs="Times New Roman"/>
          <w:sz w:val="28"/>
          <w:szCs w:val="28"/>
        </w:rPr>
        <w:t>paid the commodity tax on the fish they imported.</w:t>
      </w:r>
      <w:r w:rsidR="00AB6235" w:rsidRPr="00567A4C">
        <w:rPr>
          <w:rFonts w:ascii="Times New Roman" w:hAnsi="Times New Roman" w:cs="Times New Roman"/>
          <w:sz w:val="28"/>
          <w:szCs w:val="28"/>
        </w:rPr>
        <w:t xml:space="preserve"> </w:t>
      </w:r>
      <w:r w:rsidR="00B13E9E" w:rsidRPr="00567A4C">
        <w:rPr>
          <w:rFonts w:ascii="Times New Roman" w:hAnsi="Times New Roman" w:cs="Times New Roman"/>
          <w:sz w:val="28"/>
          <w:szCs w:val="28"/>
        </w:rPr>
        <w:t xml:space="preserve"> The facts are not clear</w:t>
      </w:r>
      <w:r w:rsidRPr="00567A4C">
        <w:rPr>
          <w:rFonts w:ascii="Times New Roman" w:hAnsi="Times New Roman" w:cs="Times New Roman"/>
          <w:sz w:val="28"/>
          <w:szCs w:val="28"/>
        </w:rPr>
        <w:t>,</w:t>
      </w:r>
      <w:r w:rsidR="00B13E9E" w:rsidRPr="00567A4C">
        <w:rPr>
          <w:rFonts w:ascii="Times New Roman" w:hAnsi="Times New Roman" w:cs="Times New Roman"/>
          <w:sz w:val="28"/>
          <w:szCs w:val="28"/>
        </w:rPr>
        <w:t xml:space="preserve"> but they asserted that </w:t>
      </w:r>
      <w:r w:rsidRPr="00567A4C">
        <w:rPr>
          <w:rFonts w:ascii="Times New Roman" w:hAnsi="Times New Roman" w:cs="Times New Roman"/>
          <w:sz w:val="28"/>
          <w:szCs w:val="28"/>
        </w:rPr>
        <w:t xml:space="preserve">they paid </w:t>
      </w:r>
      <w:r w:rsidR="00F3609A" w:rsidRPr="00567A4C">
        <w:rPr>
          <w:rFonts w:ascii="Times New Roman" w:hAnsi="Times New Roman" w:cs="Times New Roman"/>
          <w:sz w:val="28"/>
          <w:szCs w:val="28"/>
        </w:rPr>
        <w:t>it</w:t>
      </w:r>
      <w:r w:rsidRPr="00567A4C">
        <w:rPr>
          <w:rFonts w:ascii="Times New Roman" w:hAnsi="Times New Roman" w:cs="Times New Roman"/>
          <w:sz w:val="28"/>
          <w:szCs w:val="28"/>
        </w:rPr>
        <w:t xml:space="preserve"> only because the tax authorities demanded that they do so, not because of any </w:t>
      </w:r>
      <w:r w:rsidR="001214FF" w:rsidRPr="00567A4C">
        <w:rPr>
          <w:rFonts w:ascii="Times New Roman" w:hAnsi="Times New Roman" w:cs="Times New Roman"/>
          <w:sz w:val="28"/>
          <w:szCs w:val="28"/>
        </w:rPr>
        <w:t>misjudgment.</w:t>
      </w:r>
    </w:p>
    <w:p w14:paraId="364C9C91" w14:textId="6AB5C841" w:rsidR="001214FF" w:rsidRPr="00567A4C" w:rsidRDefault="001214FF" w:rsidP="006A3318">
      <w:pPr>
        <w:ind w:firstLine="720"/>
        <w:rPr>
          <w:rFonts w:ascii="Times New Roman" w:hAnsi="Times New Roman" w:cs="Times New Roman"/>
          <w:sz w:val="28"/>
          <w:szCs w:val="28"/>
        </w:rPr>
      </w:pPr>
      <w:r w:rsidRPr="00567A4C">
        <w:rPr>
          <w:rFonts w:ascii="Times New Roman" w:hAnsi="Times New Roman" w:cs="Times New Roman"/>
          <w:sz w:val="28"/>
          <w:szCs w:val="28"/>
        </w:rPr>
        <w:t>In 1964, the Commodity Tax Act was amended</w:t>
      </w:r>
      <w:r w:rsidR="004E3E49" w:rsidRPr="00567A4C">
        <w:rPr>
          <w:rStyle w:val="ae"/>
          <w:rFonts w:ascii="Times New Roman" w:hAnsi="Times New Roman" w:cs="Times New Roman"/>
          <w:sz w:val="28"/>
          <w:szCs w:val="28"/>
        </w:rPr>
        <w:footnoteReference w:customMarkFollows="1" w:id="37"/>
        <w:t>35</w:t>
      </w:r>
      <w:r w:rsidRPr="00567A4C">
        <w:rPr>
          <w:rFonts w:ascii="Times New Roman" w:hAnsi="Times New Roman" w:cs="Times New Roman"/>
          <w:sz w:val="28"/>
          <w:szCs w:val="28"/>
        </w:rPr>
        <w:t xml:space="preserve"> and the </w:t>
      </w:r>
      <w:r w:rsidR="00F3609A" w:rsidRPr="00567A4C">
        <w:rPr>
          <w:rFonts w:ascii="Times New Roman" w:hAnsi="Times New Roman" w:cs="Times New Roman"/>
          <w:sz w:val="28"/>
          <w:szCs w:val="28"/>
        </w:rPr>
        <w:t xml:space="preserve">species </w:t>
      </w:r>
      <w:r w:rsidRPr="00567A4C">
        <w:rPr>
          <w:rFonts w:ascii="Times New Roman" w:hAnsi="Times New Roman" w:cs="Times New Roman"/>
          <w:sz w:val="28"/>
          <w:szCs w:val="28"/>
        </w:rPr>
        <w:t>of fish the corporation</w:t>
      </w:r>
      <w:r w:rsidR="00F93E5F" w:rsidRPr="00567A4C">
        <w:rPr>
          <w:rFonts w:ascii="Times New Roman" w:hAnsi="Times New Roman" w:cs="Times New Roman"/>
          <w:sz w:val="28"/>
          <w:szCs w:val="28"/>
        </w:rPr>
        <w:t>s</w:t>
      </w:r>
      <w:r w:rsidRPr="00567A4C">
        <w:rPr>
          <w:rFonts w:ascii="Times New Roman" w:hAnsi="Times New Roman" w:cs="Times New Roman"/>
          <w:sz w:val="28"/>
          <w:szCs w:val="28"/>
        </w:rPr>
        <w:t xml:space="preserve"> imported and paid</w:t>
      </w:r>
      <w:r w:rsidR="005E6300" w:rsidRPr="00567A4C">
        <w:rPr>
          <w:rFonts w:ascii="Times New Roman" w:hAnsi="Times New Roman" w:cs="Times New Roman"/>
          <w:sz w:val="28"/>
          <w:szCs w:val="28"/>
        </w:rPr>
        <w:t xml:space="preserve"> tax</w:t>
      </w:r>
      <w:r w:rsidRPr="00567A4C">
        <w:rPr>
          <w:rFonts w:ascii="Times New Roman" w:hAnsi="Times New Roman" w:cs="Times New Roman"/>
          <w:sz w:val="28"/>
          <w:szCs w:val="28"/>
        </w:rPr>
        <w:t xml:space="preserve"> </w:t>
      </w:r>
      <w:r w:rsidR="00F3609A" w:rsidRPr="00567A4C">
        <w:rPr>
          <w:rFonts w:ascii="Times New Roman" w:hAnsi="Times New Roman" w:cs="Times New Roman"/>
          <w:sz w:val="28"/>
          <w:szCs w:val="28"/>
        </w:rPr>
        <w:t xml:space="preserve">on </w:t>
      </w:r>
      <w:r w:rsidRPr="00567A4C">
        <w:rPr>
          <w:rFonts w:ascii="Times New Roman" w:hAnsi="Times New Roman" w:cs="Times New Roman"/>
          <w:sz w:val="28"/>
          <w:szCs w:val="28"/>
        </w:rPr>
        <w:t xml:space="preserve">were added to the </w:t>
      </w:r>
      <w:r w:rsidR="00204357" w:rsidRPr="00567A4C">
        <w:rPr>
          <w:rFonts w:ascii="Times New Roman" w:hAnsi="Times New Roman" w:cs="Times New Roman"/>
          <w:sz w:val="28"/>
          <w:szCs w:val="28"/>
        </w:rPr>
        <w:t xml:space="preserve">list </w:t>
      </w:r>
      <w:r w:rsidRPr="00567A4C">
        <w:rPr>
          <w:rFonts w:ascii="Times New Roman" w:hAnsi="Times New Roman" w:cs="Times New Roman"/>
          <w:sz w:val="28"/>
          <w:szCs w:val="28"/>
        </w:rPr>
        <w:t>of taxable fish</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At the same time, the </w:t>
      </w:r>
      <w:r w:rsidR="008942B1" w:rsidRPr="00567A4C">
        <w:rPr>
          <w:rFonts w:ascii="Times New Roman" w:hAnsi="Times New Roman" w:cs="Times New Roman"/>
          <w:sz w:val="28"/>
          <w:szCs w:val="28"/>
        </w:rPr>
        <w:t xml:space="preserve">amendment provided that it did not change the law:  the commodity tax </w:t>
      </w:r>
      <w:r w:rsidR="00F3609A" w:rsidRPr="00567A4C">
        <w:rPr>
          <w:rFonts w:ascii="Times New Roman" w:hAnsi="Times New Roman" w:cs="Times New Roman"/>
          <w:sz w:val="28"/>
          <w:szCs w:val="28"/>
        </w:rPr>
        <w:t>had been</w:t>
      </w:r>
      <w:r w:rsidR="008942B1" w:rsidRPr="00567A4C">
        <w:rPr>
          <w:rFonts w:ascii="Times New Roman" w:hAnsi="Times New Roman" w:cs="Times New Roman"/>
          <w:sz w:val="28"/>
          <w:szCs w:val="28"/>
        </w:rPr>
        <w:t xml:space="preserve"> properly imposed on these species in the past even though they had not appeared on taxable list.</w:t>
      </w:r>
    </w:p>
    <w:p w14:paraId="341F44B6" w14:textId="1E18CB61" w:rsidR="001214FF" w:rsidRPr="00567A4C" w:rsidRDefault="001214FF"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The corporations </w:t>
      </w:r>
      <w:r w:rsidR="008942B1" w:rsidRPr="00567A4C">
        <w:rPr>
          <w:rFonts w:ascii="Times New Roman" w:hAnsi="Times New Roman" w:cs="Times New Roman"/>
          <w:sz w:val="28"/>
          <w:szCs w:val="28"/>
        </w:rPr>
        <w:t>sued</w:t>
      </w:r>
      <w:r w:rsidRPr="00567A4C">
        <w:rPr>
          <w:rFonts w:ascii="Times New Roman" w:hAnsi="Times New Roman" w:cs="Times New Roman"/>
          <w:sz w:val="28"/>
          <w:szCs w:val="28"/>
        </w:rPr>
        <w:t xml:space="preserve"> </w:t>
      </w:r>
      <w:r w:rsidR="008942B1" w:rsidRPr="00567A4C">
        <w:rPr>
          <w:rFonts w:ascii="Times New Roman" w:hAnsi="Times New Roman" w:cs="Times New Roman"/>
          <w:sz w:val="28"/>
          <w:szCs w:val="28"/>
        </w:rPr>
        <w:t xml:space="preserve">in </w:t>
      </w:r>
      <w:r w:rsidRPr="00567A4C">
        <w:rPr>
          <w:rFonts w:ascii="Times New Roman" w:hAnsi="Times New Roman" w:cs="Times New Roman"/>
          <w:sz w:val="28"/>
          <w:szCs w:val="28"/>
        </w:rPr>
        <w:t xml:space="preserve">Naha District Court, </w:t>
      </w:r>
      <w:r w:rsidR="008942B1" w:rsidRPr="00567A4C">
        <w:rPr>
          <w:rFonts w:ascii="Times New Roman" w:hAnsi="Times New Roman" w:cs="Times New Roman"/>
          <w:sz w:val="28"/>
          <w:szCs w:val="28"/>
        </w:rPr>
        <w:t xml:space="preserve">demanding that </w:t>
      </w:r>
      <w:r w:rsidRPr="00567A4C">
        <w:rPr>
          <w:rFonts w:ascii="Times New Roman" w:hAnsi="Times New Roman" w:cs="Times New Roman"/>
          <w:sz w:val="28"/>
          <w:szCs w:val="28"/>
        </w:rPr>
        <w:t xml:space="preserve">the Japanese </w:t>
      </w:r>
      <w:r w:rsidR="008942B1" w:rsidRPr="00567A4C">
        <w:rPr>
          <w:rFonts w:ascii="Times New Roman" w:hAnsi="Times New Roman" w:cs="Times New Roman"/>
          <w:sz w:val="28"/>
          <w:szCs w:val="28"/>
        </w:rPr>
        <w:t>g</w:t>
      </w:r>
      <w:r w:rsidRPr="00567A4C">
        <w:rPr>
          <w:rFonts w:ascii="Times New Roman" w:hAnsi="Times New Roman" w:cs="Times New Roman"/>
          <w:sz w:val="28"/>
          <w:szCs w:val="28"/>
        </w:rPr>
        <w:t xml:space="preserve">overnment refund </w:t>
      </w:r>
      <w:r w:rsidR="008942B1" w:rsidRPr="00567A4C">
        <w:rPr>
          <w:rFonts w:ascii="Times New Roman" w:hAnsi="Times New Roman" w:cs="Times New Roman"/>
          <w:sz w:val="28"/>
          <w:szCs w:val="28"/>
        </w:rPr>
        <w:t xml:space="preserve">the </w:t>
      </w:r>
      <w:r w:rsidRPr="00567A4C">
        <w:rPr>
          <w:rFonts w:ascii="Times New Roman" w:hAnsi="Times New Roman" w:cs="Times New Roman"/>
          <w:sz w:val="28"/>
          <w:szCs w:val="28"/>
        </w:rPr>
        <w:t xml:space="preserve">commodity tax they </w:t>
      </w:r>
      <w:r w:rsidR="00F3609A" w:rsidRPr="00567A4C">
        <w:rPr>
          <w:rFonts w:ascii="Times New Roman" w:hAnsi="Times New Roman" w:cs="Times New Roman"/>
          <w:sz w:val="28"/>
          <w:szCs w:val="28"/>
        </w:rPr>
        <w:t xml:space="preserve">had </w:t>
      </w:r>
      <w:r w:rsidRPr="00567A4C">
        <w:rPr>
          <w:rFonts w:ascii="Times New Roman" w:hAnsi="Times New Roman" w:cs="Times New Roman"/>
          <w:sz w:val="28"/>
          <w:szCs w:val="28"/>
        </w:rPr>
        <w:t xml:space="preserve">paid on the fish. </w:t>
      </w:r>
      <w:r w:rsidR="00AB6235"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They asserted that the 1964 amendment </w:t>
      </w:r>
      <w:r w:rsidR="008942B1" w:rsidRPr="00567A4C">
        <w:rPr>
          <w:rFonts w:ascii="Times New Roman" w:hAnsi="Times New Roman" w:cs="Times New Roman"/>
          <w:sz w:val="28"/>
          <w:szCs w:val="28"/>
        </w:rPr>
        <w:t>imposing the</w:t>
      </w:r>
      <w:r w:rsidRPr="00567A4C">
        <w:rPr>
          <w:rFonts w:ascii="Times New Roman" w:hAnsi="Times New Roman" w:cs="Times New Roman"/>
          <w:sz w:val="28"/>
          <w:szCs w:val="28"/>
        </w:rPr>
        <w:t xml:space="preserve"> tax on commodities </w:t>
      </w:r>
      <w:r w:rsidR="008942B1" w:rsidRPr="00567A4C">
        <w:rPr>
          <w:rFonts w:ascii="Times New Roman" w:hAnsi="Times New Roman" w:cs="Times New Roman"/>
          <w:sz w:val="28"/>
          <w:szCs w:val="28"/>
        </w:rPr>
        <w:t xml:space="preserve">that had not been listed earlier amounted to </w:t>
      </w:r>
      <w:r w:rsidR="002F68C9" w:rsidRPr="00567A4C">
        <w:rPr>
          <w:rFonts w:ascii="Times New Roman" w:hAnsi="Times New Roman" w:cs="Times New Roman"/>
          <w:sz w:val="28"/>
          <w:szCs w:val="28"/>
        </w:rPr>
        <w:t>retroactive legislation</w:t>
      </w:r>
      <w:r w:rsidR="008942B1" w:rsidRPr="00567A4C">
        <w:rPr>
          <w:rFonts w:ascii="Times New Roman" w:hAnsi="Times New Roman" w:cs="Times New Roman"/>
          <w:sz w:val="28"/>
          <w:szCs w:val="28"/>
        </w:rPr>
        <w:t xml:space="preserve">.  It </w:t>
      </w:r>
      <w:r w:rsidR="002F68C9" w:rsidRPr="00567A4C">
        <w:rPr>
          <w:rFonts w:ascii="Times New Roman" w:hAnsi="Times New Roman" w:cs="Times New Roman"/>
          <w:sz w:val="28"/>
          <w:szCs w:val="28"/>
        </w:rPr>
        <w:t xml:space="preserve">violated the Executive Order of </w:t>
      </w:r>
      <w:r w:rsidR="00DA177E" w:rsidRPr="00567A4C">
        <w:rPr>
          <w:rFonts w:ascii="Times New Roman" w:hAnsi="Times New Roman" w:cs="Times New Roman"/>
          <w:sz w:val="28"/>
          <w:szCs w:val="28"/>
        </w:rPr>
        <w:t xml:space="preserve">the U.S. </w:t>
      </w:r>
      <w:r w:rsidR="002F68C9" w:rsidRPr="00567A4C">
        <w:rPr>
          <w:rFonts w:ascii="Times New Roman" w:hAnsi="Times New Roman" w:cs="Times New Roman"/>
          <w:sz w:val="28"/>
          <w:szCs w:val="28"/>
        </w:rPr>
        <w:t xml:space="preserve">President </w:t>
      </w:r>
      <w:r w:rsidR="008942B1" w:rsidRPr="00567A4C">
        <w:rPr>
          <w:rFonts w:ascii="Times New Roman" w:hAnsi="Times New Roman" w:cs="Times New Roman"/>
          <w:sz w:val="28"/>
          <w:szCs w:val="28"/>
        </w:rPr>
        <w:t xml:space="preserve">protecting the property of the </w:t>
      </w:r>
      <w:r w:rsidR="002F68C9" w:rsidRPr="00567A4C">
        <w:rPr>
          <w:rFonts w:ascii="Times New Roman" w:hAnsi="Times New Roman" w:cs="Times New Roman"/>
          <w:sz w:val="28"/>
          <w:szCs w:val="28"/>
        </w:rPr>
        <w:t>people of Okinawa.</w:t>
      </w:r>
    </w:p>
    <w:p w14:paraId="2E9BD262" w14:textId="464578E5" w:rsidR="002F68C9" w:rsidRPr="00567A4C" w:rsidRDefault="002F68C9"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The </w:t>
      </w:r>
      <w:r w:rsidR="008942B1" w:rsidRPr="00567A4C">
        <w:rPr>
          <w:rFonts w:ascii="Times New Roman" w:hAnsi="Times New Roman" w:cs="Times New Roman"/>
          <w:sz w:val="28"/>
          <w:szCs w:val="28"/>
        </w:rPr>
        <w:t>g</w:t>
      </w:r>
      <w:r w:rsidRPr="00567A4C">
        <w:rPr>
          <w:rFonts w:ascii="Times New Roman" w:hAnsi="Times New Roman" w:cs="Times New Roman"/>
          <w:sz w:val="28"/>
          <w:szCs w:val="28"/>
        </w:rPr>
        <w:t>overnment asserted that (1) the enumerated fish were just example</w:t>
      </w:r>
      <w:r w:rsidR="00C530B2" w:rsidRPr="00567A4C">
        <w:rPr>
          <w:rFonts w:ascii="Times New Roman" w:hAnsi="Times New Roman" w:cs="Times New Roman"/>
          <w:sz w:val="28"/>
          <w:szCs w:val="28"/>
        </w:rPr>
        <w:t>s</w:t>
      </w:r>
      <w:r w:rsidR="008942B1" w:rsidRPr="00567A4C">
        <w:rPr>
          <w:rFonts w:ascii="Times New Roman" w:hAnsi="Times New Roman" w:cs="Times New Roman"/>
          <w:sz w:val="28"/>
          <w:szCs w:val="28"/>
        </w:rPr>
        <w:t>,</w:t>
      </w:r>
      <w:r w:rsidRPr="00567A4C">
        <w:rPr>
          <w:rFonts w:ascii="Times New Roman" w:hAnsi="Times New Roman" w:cs="Times New Roman"/>
          <w:sz w:val="28"/>
          <w:szCs w:val="28"/>
        </w:rPr>
        <w:t xml:space="preserve"> and </w:t>
      </w:r>
      <w:r w:rsidR="008942B1" w:rsidRPr="00567A4C">
        <w:rPr>
          <w:rFonts w:ascii="Times New Roman" w:hAnsi="Times New Roman" w:cs="Times New Roman"/>
          <w:sz w:val="28"/>
          <w:szCs w:val="28"/>
        </w:rPr>
        <w:t xml:space="preserve">that </w:t>
      </w:r>
      <w:r w:rsidRPr="00567A4C">
        <w:rPr>
          <w:rFonts w:ascii="Times New Roman" w:hAnsi="Times New Roman" w:cs="Times New Roman"/>
          <w:sz w:val="28"/>
          <w:szCs w:val="28"/>
        </w:rPr>
        <w:t xml:space="preserve">the fish which the corporations imported </w:t>
      </w:r>
      <w:r w:rsidR="008942B1" w:rsidRPr="00567A4C">
        <w:rPr>
          <w:rFonts w:ascii="Times New Roman" w:hAnsi="Times New Roman" w:cs="Times New Roman"/>
          <w:sz w:val="28"/>
          <w:szCs w:val="28"/>
        </w:rPr>
        <w:t xml:space="preserve">were </w:t>
      </w:r>
      <w:r w:rsidRPr="00567A4C">
        <w:rPr>
          <w:rFonts w:ascii="Times New Roman" w:hAnsi="Times New Roman" w:cs="Times New Roman"/>
          <w:sz w:val="28"/>
          <w:szCs w:val="28"/>
        </w:rPr>
        <w:t xml:space="preserve">also included, and (2) since the corporations shifted forward the burden of tax by including it in </w:t>
      </w:r>
      <w:r w:rsidR="00F3609A" w:rsidRPr="00567A4C">
        <w:rPr>
          <w:rFonts w:ascii="Times New Roman" w:hAnsi="Times New Roman" w:cs="Times New Roman"/>
          <w:sz w:val="28"/>
          <w:szCs w:val="28"/>
        </w:rPr>
        <w:t xml:space="preserve">the </w:t>
      </w:r>
      <w:r w:rsidRPr="00567A4C">
        <w:rPr>
          <w:rFonts w:ascii="Times New Roman" w:hAnsi="Times New Roman" w:cs="Times New Roman"/>
          <w:sz w:val="28"/>
          <w:szCs w:val="28"/>
        </w:rPr>
        <w:t>sales price of the fish, they actually did not have any loss to recover.</w:t>
      </w:r>
    </w:p>
    <w:p w14:paraId="2AE2D265" w14:textId="60147B19" w:rsidR="002F68C9" w:rsidRPr="00567A4C" w:rsidRDefault="002F68C9"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The District Court sustained the second assertion of the </w:t>
      </w:r>
      <w:r w:rsidR="00F3609A" w:rsidRPr="00567A4C">
        <w:rPr>
          <w:rFonts w:ascii="Times New Roman" w:hAnsi="Times New Roman" w:cs="Times New Roman"/>
          <w:sz w:val="28"/>
          <w:szCs w:val="28"/>
        </w:rPr>
        <w:t>g</w:t>
      </w:r>
      <w:r w:rsidRPr="00567A4C">
        <w:rPr>
          <w:rFonts w:ascii="Times New Roman" w:hAnsi="Times New Roman" w:cs="Times New Roman"/>
          <w:sz w:val="28"/>
          <w:szCs w:val="28"/>
        </w:rPr>
        <w:t xml:space="preserve">overnment and dismissed the claim </w:t>
      </w:r>
      <w:r w:rsidR="002178B8" w:rsidRPr="00567A4C">
        <w:rPr>
          <w:rFonts w:ascii="Times New Roman" w:hAnsi="Times New Roman" w:cs="Times New Roman"/>
          <w:sz w:val="28"/>
          <w:szCs w:val="28"/>
        </w:rPr>
        <w:t>of the corporations.</w:t>
      </w:r>
      <w:r w:rsidR="004E3E49" w:rsidRPr="00567A4C">
        <w:rPr>
          <w:rStyle w:val="ae"/>
          <w:rFonts w:ascii="Times New Roman" w:hAnsi="Times New Roman" w:cs="Times New Roman"/>
          <w:sz w:val="28"/>
          <w:szCs w:val="28"/>
        </w:rPr>
        <w:footnoteReference w:customMarkFollows="1" w:id="38"/>
        <w:t>36</w:t>
      </w:r>
      <w:r w:rsidR="00AB6235" w:rsidRPr="00567A4C">
        <w:rPr>
          <w:rFonts w:ascii="Times New Roman" w:hAnsi="Times New Roman" w:cs="Times New Roman"/>
          <w:sz w:val="28"/>
          <w:szCs w:val="28"/>
        </w:rPr>
        <w:t xml:space="preserve"> </w:t>
      </w:r>
      <w:r w:rsidR="002178B8" w:rsidRPr="00567A4C">
        <w:rPr>
          <w:rFonts w:ascii="Times New Roman" w:hAnsi="Times New Roman" w:cs="Times New Roman"/>
          <w:sz w:val="28"/>
          <w:szCs w:val="28"/>
        </w:rPr>
        <w:t xml:space="preserve"> The corporations appealed to the Fukuoka High Court and again asserted that the amendment of 1963 </w:t>
      </w:r>
      <w:r w:rsidR="00DA177E" w:rsidRPr="00567A4C">
        <w:rPr>
          <w:rFonts w:ascii="Times New Roman" w:hAnsi="Times New Roman" w:cs="Times New Roman"/>
          <w:sz w:val="28"/>
          <w:szCs w:val="28"/>
        </w:rPr>
        <w:t>was</w:t>
      </w:r>
      <w:r w:rsidR="002178B8" w:rsidRPr="00567A4C">
        <w:rPr>
          <w:rFonts w:ascii="Times New Roman" w:hAnsi="Times New Roman" w:cs="Times New Roman"/>
          <w:sz w:val="28"/>
          <w:szCs w:val="28"/>
        </w:rPr>
        <w:t xml:space="preserve"> retroactive legislation </w:t>
      </w:r>
      <w:r w:rsidR="00DA177E" w:rsidRPr="00567A4C">
        <w:rPr>
          <w:rFonts w:ascii="Times New Roman" w:hAnsi="Times New Roman" w:cs="Times New Roman"/>
          <w:sz w:val="28"/>
          <w:szCs w:val="28"/>
        </w:rPr>
        <w:t xml:space="preserve">violating </w:t>
      </w:r>
      <w:r w:rsidR="002178B8" w:rsidRPr="00567A4C">
        <w:rPr>
          <w:rFonts w:ascii="Times New Roman" w:hAnsi="Times New Roman" w:cs="Times New Roman"/>
          <w:sz w:val="28"/>
          <w:szCs w:val="28"/>
        </w:rPr>
        <w:t>th</w:t>
      </w:r>
      <w:r w:rsidR="00627402" w:rsidRPr="00567A4C">
        <w:rPr>
          <w:rFonts w:ascii="Times New Roman" w:hAnsi="Times New Roman" w:cs="Times New Roman"/>
          <w:sz w:val="28"/>
          <w:szCs w:val="28"/>
        </w:rPr>
        <w:t>e</w:t>
      </w:r>
      <w:r w:rsidR="002178B8" w:rsidRPr="00567A4C">
        <w:rPr>
          <w:rFonts w:ascii="Times New Roman" w:hAnsi="Times New Roman" w:cs="Times New Roman"/>
          <w:sz w:val="28"/>
          <w:szCs w:val="28"/>
        </w:rPr>
        <w:t xml:space="preserve"> Presidential Order.</w:t>
      </w:r>
      <w:r w:rsidR="00AB6235" w:rsidRPr="00567A4C">
        <w:rPr>
          <w:rFonts w:ascii="Times New Roman" w:hAnsi="Times New Roman" w:cs="Times New Roman"/>
          <w:sz w:val="28"/>
          <w:szCs w:val="28"/>
        </w:rPr>
        <w:t xml:space="preserve"> </w:t>
      </w:r>
      <w:r w:rsidR="002178B8" w:rsidRPr="00567A4C">
        <w:rPr>
          <w:rFonts w:ascii="Times New Roman" w:hAnsi="Times New Roman" w:cs="Times New Roman"/>
          <w:sz w:val="28"/>
          <w:szCs w:val="28"/>
        </w:rPr>
        <w:t xml:space="preserve"> The High Court </w:t>
      </w:r>
      <w:r w:rsidR="00DA177E" w:rsidRPr="00567A4C">
        <w:rPr>
          <w:rFonts w:ascii="Times New Roman" w:hAnsi="Times New Roman" w:cs="Times New Roman"/>
          <w:sz w:val="28"/>
          <w:szCs w:val="28"/>
        </w:rPr>
        <w:t xml:space="preserve">granted </w:t>
      </w:r>
      <w:r w:rsidR="002178B8" w:rsidRPr="00567A4C">
        <w:rPr>
          <w:rFonts w:ascii="Times New Roman" w:hAnsi="Times New Roman" w:cs="Times New Roman"/>
          <w:sz w:val="28"/>
          <w:szCs w:val="28"/>
        </w:rPr>
        <w:t>the appeal</w:t>
      </w:r>
      <w:r w:rsidR="00765F99" w:rsidRPr="00567A4C">
        <w:rPr>
          <w:rFonts w:ascii="Times New Roman" w:hAnsi="Times New Roman" w:cs="Times New Roman"/>
          <w:sz w:val="28"/>
          <w:szCs w:val="28"/>
        </w:rPr>
        <w:t>,</w:t>
      </w:r>
      <w:r w:rsidR="002178B8" w:rsidRPr="00567A4C">
        <w:rPr>
          <w:rFonts w:ascii="Times New Roman" w:hAnsi="Times New Roman" w:cs="Times New Roman"/>
          <w:sz w:val="28"/>
          <w:szCs w:val="28"/>
        </w:rPr>
        <w:t xml:space="preserve"> and ordered the </w:t>
      </w:r>
      <w:r w:rsidR="00DA177E" w:rsidRPr="00567A4C">
        <w:rPr>
          <w:rFonts w:ascii="Times New Roman" w:hAnsi="Times New Roman" w:cs="Times New Roman"/>
          <w:sz w:val="28"/>
          <w:szCs w:val="28"/>
        </w:rPr>
        <w:t>g</w:t>
      </w:r>
      <w:r w:rsidR="002178B8" w:rsidRPr="00567A4C">
        <w:rPr>
          <w:rFonts w:ascii="Times New Roman" w:hAnsi="Times New Roman" w:cs="Times New Roman"/>
          <w:sz w:val="28"/>
          <w:szCs w:val="28"/>
        </w:rPr>
        <w:t xml:space="preserve">overnment to refund the </w:t>
      </w:r>
      <w:r w:rsidR="00DA177E" w:rsidRPr="00567A4C">
        <w:rPr>
          <w:rFonts w:ascii="Times New Roman" w:hAnsi="Times New Roman" w:cs="Times New Roman"/>
          <w:sz w:val="28"/>
          <w:szCs w:val="28"/>
        </w:rPr>
        <w:t>taxes</w:t>
      </w:r>
      <w:r w:rsidR="002178B8" w:rsidRPr="00567A4C">
        <w:rPr>
          <w:rFonts w:ascii="Times New Roman" w:hAnsi="Times New Roman" w:cs="Times New Roman"/>
          <w:sz w:val="28"/>
          <w:szCs w:val="28"/>
        </w:rPr>
        <w:t xml:space="preserve"> </w:t>
      </w:r>
      <w:r w:rsidR="002178B8" w:rsidRPr="00567A4C">
        <w:rPr>
          <w:rFonts w:ascii="Times New Roman" w:hAnsi="Times New Roman" w:cs="Times New Roman"/>
          <w:sz w:val="28"/>
          <w:szCs w:val="28"/>
        </w:rPr>
        <w:lastRenderedPageBreak/>
        <w:t>paid.</w:t>
      </w:r>
      <w:r w:rsidR="004E3E49" w:rsidRPr="00567A4C">
        <w:rPr>
          <w:rStyle w:val="ae"/>
          <w:rFonts w:ascii="Times New Roman" w:hAnsi="Times New Roman" w:cs="Times New Roman"/>
          <w:sz w:val="28"/>
          <w:szCs w:val="28"/>
        </w:rPr>
        <w:footnoteReference w:customMarkFollows="1" w:id="39"/>
        <w:t>37</w:t>
      </w:r>
      <w:r w:rsidR="002178B8" w:rsidRPr="00567A4C">
        <w:rPr>
          <w:rFonts w:ascii="Times New Roman" w:hAnsi="Times New Roman" w:cs="Times New Roman"/>
          <w:sz w:val="28"/>
          <w:szCs w:val="28"/>
        </w:rPr>
        <w:t xml:space="preserve"> </w:t>
      </w:r>
      <w:r w:rsidR="00AB6235" w:rsidRPr="00567A4C">
        <w:rPr>
          <w:rFonts w:ascii="Times New Roman" w:hAnsi="Times New Roman" w:cs="Times New Roman"/>
          <w:sz w:val="28"/>
          <w:szCs w:val="28"/>
        </w:rPr>
        <w:t xml:space="preserve"> </w:t>
      </w:r>
      <w:r w:rsidR="002178B8" w:rsidRPr="00567A4C">
        <w:rPr>
          <w:rFonts w:ascii="Times New Roman" w:hAnsi="Times New Roman" w:cs="Times New Roman"/>
          <w:sz w:val="28"/>
          <w:szCs w:val="28"/>
        </w:rPr>
        <w:t xml:space="preserve">The Court held that the fish </w:t>
      </w:r>
      <w:r w:rsidR="00DA177E" w:rsidRPr="00567A4C">
        <w:rPr>
          <w:rFonts w:ascii="Times New Roman" w:hAnsi="Times New Roman" w:cs="Times New Roman"/>
          <w:sz w:val="28"/>
          <w:szCs w:val="28"/>
        </w:rPr>
        <w:t xml:space="preserve">enumerated </w:t>
      </w:r>
      <w:r w:rsidR="002178B8" w:rsidRPr="00567A4C">
        <w:rPr>
          <w:rFonts w:ascii="Times New Roman" w:hAnsi="Times New Roman" w:cs="Times New Roman"/>
          <w:sz w:val="28"/>
          <w:szCs w:val="28"/>
        </w:rPr>
        <w:t xml:space="preserve">in the </w:t>
      </w:r>
      <w:r w:rsidR="00DA177E" w:rsidRPr="00567A4C">
        <w:rPr>
          <w:rFonts w:ascii="Times New Roman" w:hAnsi="Times New Roman" w:cs="Times New Roman"/>
          <w:sz w:val="28"/>
          <w:szCs w:val="28"/>
        </w:rPr>
        <w:t xml:space="preserve">1958 </w:t>
      </w:r>
      <w:r w:rsidR="002178B8" w:rsidRPr="00567A4C">
        <w:rPr>
          <w:rFonts w:ascii="Times New Roman" w:hAnsi="Times New Roman" w:cs="Times New Roman"/>
          <w:sz w:val="28"/>
          <w:szCs w:val="28"/>
        </w:rPr>
        <w:t xml:space="preserve">Act </w:t>
      </w:r>
      <w:r w:rsidR="00DA177E" w:rsidRPr="00567A4C">
        <w:rPr>
          <w:rFonts w:ascii="Times New Roman" w:hAnsi="Times New Roman" w:cs="Times New Roman"/>
          <w:sz w:val="28"/>
          <w:szCs w:val="28"/>
        </w:rPr>
        <w:t xml:space="preserve">were not simply examples.  Rather, the list </w:t>
      </w:r>
      <w:r w:rsidR="00862997" w:rsidRPr="00567A4C">
        <w:rPr>
          <w:rFonts w:ascii="Times New Roman" w:hAnsi="Times New Roman" w:cs="Times New Roman"/>
          <w:sz w:val="28"/>
          <w:szCs w:val="28"/>
        </w:rPr>
        <w:t>limited the scope of taxable fish</w:t>
      </w:r>
      <w:r w:rsidR="001A0817" w:rsidRPr="00567A4C">
        <w:rPr>
          <w:rFonts w:ascii="Times New Roman" w:hAnsi="Times New Roman" w:cs="Times New Roman"/>
          <w:sz w:val="28"/>
          <w:szCs w:val="28"/>
        </w:rPr>
        <w:t xml:space="preserve">.  </w:t>
      </w:r>
      <w:r w:rsidR="00862997" w:rsidRPr="00567A4C">
        <w:rPr>
          <w:rFonts w:ascii="Times New Roman" w:hAnsi="Times New Roman" w:cs="Times New Roman"/>
          <w:sz w:val="28"/>
          <w:szCs w:val="28"/>
        </w:rPr>
        <w:t>Th</w:t>
      </w:r>
      <w:r w:rsidR="00D35ABD">
        <w:rPr>
          <w:rFonts w:ascii="Times New Roman" w:hAnsi="Times New Roman" w:cs="Times New Roman"/>
          <w:sz w:val="28"/>
          <w:szCs w:val="28"/>
        </w:rPr>
        <w:t xml:space="preserve">e Court also held that the </w:t>
      </w:r>
      <w:r w:rsidR="00DA177E" w:rsidRPr="00567A4C">
        <w:rPr>
          <w:rFonts w:ascii="Times New Roman" w:hAnsi="Times New Roman" w:cs="Times New Roman"/>
          <w:sz w:val="28"/>
          <w:szCs w:val="28"/>
        </w:rPr>
        <w:t xml:space="preserve">1964 </w:t>
      </w:r>
      <w:r w:rsidR="00862997" w:rsidRPr="00567A4C">
        <w:rPr>
          <w:rFonts w:ascii="Times New Roman" w:hAnsi="Times New Roman" w:cs="Times New Roman"/>
          <w:sz w:val="28"/>
          <w:szCs w:val="28"/>
        </w:rPr>
        <w:t xml:space="preserve">amendment </w:t>
      </w:r>
      <w:proofErr w:type="spellStart"/>
      <w:r w:rsidR="00DA177E" w:rsidRPr="00567A4C">
        <w:rPr>
          <w:rFonts w:ascii="Times New Roman" w:hAnsi="Times New Roman" w:cs="Times New Roman"/>
          <w:sz w:val="28"/>
          <w:szCs w:val="28"/>
        </w:rPr>
        <w:t>constitued</w:t>
      </w:r>
      <w:proofErr w:type="spellEnd"/>
      <w:r w:rsidR="00DA177E" w:rsidRPr="00567A4C">
        <w:rPr>
          <w:rFonts w:ascii="Times New Roman" w:hAnsi="Times New Roman" w:cs="Times New Roman"/>
          <w:sz w:val="28"/>
          <w:szCs w:val="28"/>
        </w:rPr>
        <w:t xml:space="preserve"> </w:t>
      </w:r>
      <w:r w:rsidR="00862997" w:rsidRPr="00567A4C">
        <w:rPr>
          <w:rFonts w:ascii="Times New Roman" w:hAnsi="Times New Roman" w:cs="Times New Roman"/>
          <w:sz w:val="28"/>
          <w:szCs w:val="28"/>
        </w:rPr>
        <w:t>retroactive legislation</w:t>
      </w:r>
      <w:proofErr w:type="gramStart"/>
      <w:r w:rsidR="00EB7E15" w:rsidRPr="00567A4C">
        <w:rPr>
          <w:rFonts w:ascii="Times New Roman" w:hAnsi="Times New Roman" w:cs="Times New Roman"/>
          <w:sz w:val="28"/>
          <w:szCs w:val="28"/>
        </w:rPr>
        <w:t>,</w:t>
      </w:r>
      <w:r w:rsidR="00862997" w:rsidRPr="00567A4C">
        <w:rPr>
          <w:rFonts w:ascii="Times New Roman" w:hAnsi="Times New Roman" w:cs="Times New Roman"/>
          <w:sz w:val="28"/>
          <w:szCs w:val="28"/>
        </w:rPr>
        <w:t xml:space="preserve"> </w:t>
      </w:r>
      <w:r w:rsidR="00DA177E" w:rsidRPr="00567A4C">
        <w:rPr>
          <w:rFonts w:ascii="Times New Roman" w:hAnsi="Times New Roman" w:cs="Times New Roman"/>
          <w:sz w:val="28"/>
          <w:szCs w:val="28"/>
        </w:rPr>
        <w:t>.</w:t>
      </w:r>
      <w:proofErr w:type="gramEnd"/>
      <w:r w:rsidR="00DA177E" w:rsidRPr="00567A4C">
        <w:rPr>
          <w:rFonts w:ascii="Times New Roman" w:hAnsi="Times New Roman" w:cs="Times New Roman"/>
          <w:sz w:val="28"/>
          <w:szCs w:val="28"/>
        </w:rPr>
        <w:t xml:space="preserve">  Given </w:t>
      </w:r>
      <w:r w:rsidR="00862997" w:rsidRPr="00567A4C">
        <w:rPr>
          <w:rFonts w:ascii="Times New Roman" w:hAnsi="Times New Roman" w:cs="Times New Roman"/>
          <w:sz w:val="28"/>
          <w:szCs w:val="28"/>
        </w:rPr>
        <w:t xml:space="preserve">the principle of statute-based taxation, </w:t>
      </w:r>
      <w:r w:rsidR="00DA177E" w:rsidRPr="00567A4C">
        <w:rPr>
          <w:rFonts w:ascii="Times New Roman" w:hAnsi="Times New Roman" w:cs="Times New Roman"/>
          <w:sz w:val="28"/>
          <w:szCs w:val="28"/>
        </w:rPr>
        <w:t xml:space="preserve">the government could </w:t>
      </w:r>
      <w:r w:rsidR="00862997" w:rsidRPr="00567A4C">
        <w:rPr>
          <w:rFonts w:ascii="Times New Roman" w:hAnsi="Times New Roman" w:cs="Times New Roman"/>
          <w:sz w:val="28"/>
          <w:szCs w:val="28"/>
        </w:rPr>
        <w:t xml:space="preserve">enact retroactive taxation only when an amendment of the law was scheduled and </w:t>
      </w:r>
      <w:r w:rsidR="00DA177E" w:rsidRPr="00567A4C">
        <w:rPr>
          <w:rFonts w:ascii="Times New Roman" w:hAnsi="Times New Roman" w:cs="Times New Roman"/>
          <w:sz w:val="28"/>
          <w:szCs w:val="28"/>
        </w:rPr>
        <w:t xml:space="preserve">the </w:t>
      </w:r>
      <w:r w:rsidR="00862997" w:rsidRPr="00567A4C">
        <w:rPr>
          <w:rFonts w:ascii="Times New Roman" w:hAnsi="Times New Roman" w:cs="Times New Roman"/>
          <w:sz w:val="28"/>
          <w:szCs w:val="28"/>
        </w:rPr>
        <w:t xml:space="preserve">taxpayer could predict the amendment at the time of </w:t>
      </w:r>
      <w:r w:rsidR="009839BF" w:rsidRPr="00567A4C">
        <w:rPr>
          <w:rFonts w:ascii="Times New Roman" w:hAnsi="Times New Roman" w:cs="Times New Roman"/>
          <w:sz w:val="28"/>
          <w:szCs w:val="28"/>
        </w:rPr>
        <w:t xml:space="preserve">he undertook his </w:t>
      </w:r>
      <w:r w:rsidR="00862997" w:rsidRPr="00567A4C">
        <w:rPr>
          <w:rFonts w:ascii="Times New Roman" w:hAnsi="Times New Roman" w:cs="Times New Roman"/>
          <w:sz w:val="28"/>
          <w:szCs w:val="28"/>
        </w:rPr>
        <w:t>activities</w:t>
      </w:r>
      <w:r w:rsidR="009839BF" w:rsidRPr="00567A4C">
        <w:rPr>
          <w:rFonts w:ascii="Times New Roman" w:hAnsi="Times New Roman" w:cs="Times New Roman"/>
          <w:sz w:val="28"/>
          <w:szCs w:val="28"/>
        </w:rPr>
        <w:t>.  Only then, the Court explained, would</w:t>
      </w:r>
      <w:r w:rsidR="00862997" w:rsidRPr="00567A4C">
        <w:rPr>
          <w:rFonts w:ascii="Times New Roman" w:hAnsi="Times New Roman" w:cs="Times New Roman"/>
          <w:sz w:val="28"/>
          <w:szCs w:val="28"/>
        </w:rPr>
        <w:t xml:space="preserve"> </w:t>
      </w:r>
      <w:r w:rsidR="00775704" w:rsidRPr="00567A4C">
        <w:rPr>
          <w:rFonts w:ascii="Times New Roman" w:hAnsi="Times New Roman" w:cs="Times New Roman"/>
          <w:sz w:val="28"/>
          <w:szCs w:val="28"/>
        </w:rPr>
        <w:t xml:space="preserve">legal certainty not be seriously </w:t>
      </w:r>
      <w:r w:rsidR="009839BF" w:rsidRPr="00567A4C">
        <w:rPr>
          <w:rFonts w:ascii="Times New Roman" w:hAnsi="Times New Roman" w:cs="Times New Roman"/>
          <w:sz w:val="28"/>
          <w:szCs w:val="28"/>
        </w:rPr>
        <w:t>compromised</w:t>
      </w:r>
      <w:r w:rsidR="00775704" w:rsidRPr="00567A4C">
        <w:rPr>
          <w:rFonts w:ascii="Times New Roman" w:hAnsi="Times New Roman" w:cs="Times New Roman"/>
          <w:sz w:val="28"/>
          <w:szCs w:val="28"/>
        </w:rPr>
        <w:t xml:space="preserve">. </w:t>
      </w:r>
      <w:r w:rsidR="00AB6235" w:rsidRPr="00567A4C">
        <w:rPr>
          <w:rFonts w:ascii="Times New Roman" w:hAnsi="Times New Roman" w:cs="Times New Roman"/>
          <w:sz w:val="28"/>
          <w:szCs w:val="28"/>
        </w:rPr>
        <w:t xml:space="preserve"> </w:t>
      </w:r>
      <w:r w:rsidR="00775704" w:rsidRPr="00567A4C">
        <w:rPr>
          <w:rFonts w:ascii="Times New Roman" w:hAnsi="Times New Roman" w:cs="Times New Roman"/>
          <w:sz w:val="28"/>
          <w:szCs w:val="28"/>
        </w:rPr>
        <w:t xml:space="preserve">Here, however, </w:t>
      </w:r>
      <w:r w:rsidR="00F3609A" w:rsidRPr="00567A4C">
        <w:rPr>
          <w:rFonts w:ascii="Times New Roman" w:hAnsi="Times New Roman" w:cs="Times New Roman"/>
          <w:sz w:val="28"/>
          <w:szCs w:val="28"/>
        </w:rPr>
        <w:t xml:space="preserve">the </w:t>
      </w:r>
      <w:r w:rsidR="00775704" w:rsidRPr="00567A4C">
        <w:rPr>
          <w:rFonts w:ascii="Times New Roman" w:hAnsi="Times New Roman" w:cs="Times New Roman"/>
          <w:sz w:val="28"/>
          <w:szCs w:val="28"/>
        </w:rPr>
        <w:t xml:space="preserve">legislation aimed </w:t>
      </w:r>
      <w:r w:rsidR="009839BF" w:rsidRPr="00567A4C">
        <w:rPr>
          <w:rFonts w:ascii="Times New Roman" w:hAnsi="Times New Roman" w:cs="Times New Roman"/>
          <w:sz w:val="28"/>
          <w:szCs w:val="28"/>
        </w:rPr>
        <w:t xml:space="preserve">to legalize retroactively </w:t>
      </w:r>
      <w:r w:rsidR="00775704" w:rsidRPr="00567A4C">
        <w:rPr>
          <w:rFonts w:ascii="Times New Roman" w:hAnsi="Times New Roman" w:cs="Times New Roman"/>
          <w:sz w:val="28"/>
          <w:szCs w:val="28"/>
        </w:rPr>
        <w:t>the imposition of tax on non-taxable commodities for several years</w:t>
      </w:r>
      <w:r w:rsidR="001A0817" w:rsidRPr="00567A4C">
        <w:rPr>
          <w:rFonts w:ascii="Times New Roman" w:hAnsi="Times New Roman" w:cs="Times New Roman"/>
          <w:sz w:val="28"/>
          <w:szCs w:val="28"/>
        </w:rPr>
        <w:t xml:space="preserve">.  </w:t>
      </w:r>
      <w:r w:rsidR="00775704" w:rsidRPr="00567A4C">
        <w:rPr>
          <w:rFonts w:ascii="Times New Roman" w:hAnsi="Times New Roman" w:cs="Times New Roman"/>
          <w:sz w:val="28"/>
          <w:szCs w:val="28"/>
        </w:rPr>
        <w:t xml:space="preserve">This exceeded the permissible </w:t>
      </w:r>
      <w:r w:rsidR="009839BF" w:rsidRPr="00567A4C">
        <w:rPr>
          <w:rFonts w:ascii="Times New Roman" w:hAnsi="Times New Roman" w:cs="Times New Roman"/>
          <w:sz w:val="28"/>
          <w:szCs w:val="28"/>
        </w:rPr>
        <w:t>bounds</w:t>
      </w:r>
      <w:r w:rsidR="00775704" w:rsidRPr="00567A4C">
        <w:rPr>
          <w:rFonts w:ascii="Times New Roman" w:hAnsi="Times New Roman" w:cs="Times New Roman"/>
          <w:sz w:val="28"/>
          <w:szCs w:val="28"/>
        </w:rPr>
        <w:t>.</w:t>
      </w:r>
    </w:p>
    <w:p w14:paraId="5AAE2988" w14:textId="7D123A55" w:rsidR="00775704" w:rsidRPr="00567A4C" w:rsidRDefault="00775704"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Concerning the assertion of the </w:t>
      </w:r>
      <w:r w:rsidR="009839BF" w:rsidRPr="00567A4C">
        <w:rPr>
          <w:rFonts w:ascii="Times New Roman" w:hAnsi="Times New Roman" w:cs="Times New Roman"/>
          <w:sz w:val="28"/>
          <w:szCs w:val="28"/>
        </w:rPr>
        <w:t>g</w:t>
      </w:r>
      <w:r w:rsidRPr="00567A4C">
        <w:rPr>
          <w:rFonts w:ascii="Times New Roman" w:hAnsi="Times New Roman" w:cs="Times New Roman"/>
          <w:sz w:val="28"/>
          <w:szCs w:val="28"/>
        </w:rPr>
        <w:t xml:space="preserve">overnment that there was no loss for the corporations to recover, the Court held that, </w:t>
      </w:r>
      <w:r w:rsidR="00573360" w:rsidRPr="00567A4C">
        <w:rPr>
          <w:rFonts w:ascii="Times New Roman" w:hAnsi="Times New Roman" w:cs="Times New Roman"/>
          <w:sz w:val="28"/>
          <w:szCs w:val="28"/>
        </w:rPr>
        <w:t>al</w:t>
      </w:r>
      <w:r w:rsidRPr="00567A4C">
        <w:rPr>
          <w:rFonts w:ascii="Times New Roman" w:hAnsi="Times New Roman" w:cs="Times New Roman"/>
          <w:sz w:val="28"/>
          <w:szCs w:val="28"/>
        </w:rPr>
        <w:t xml:space="preserve">though the commodity tax was an indirect tax and the burden thereof was usually shifted to consumers, this did not justify any denial of </w:t>
      </w:r>
      <w:r w:rsidR="00573360" w:rsidRPr="00567A4C">
        <w:rPr>
          <w:rFonts w:ascii="Times New Roman" w:hAnsi="Times New Roman" w:cs="Times New Roman"/>
          <w:sz w:val="28"/>
          <w:szCs w:val="28"/>
        </w:rPr>
        <w:t xml:space="preserve">a </w:t>
      </w:r>
      <w:r w:rsidRPr="00567A4C">
        <w:rPr>
          <w:rFonts w:ascii="Times New Roman" w:hAnsi="Times New Roman" w:cs="Times New Roman"/>
          <w:sz w:val="28"/>
          <w:szCs w:val="28"/>
        </w:rPr>
        <w:t>taxpayer’s right to</w:t>
      </w:r>
      <w:r w:rsidR="007D4604" w:rsidRPr="00567A4C">
        <w:rPr>
          <w:rFonts w:ascii="Times New Roman" w:hAnsi="Times New Roman" w:cs="Times New Roman"/>
          <w:sz w:val="28"/>
          <w:szCs w:val="28"/>
        </w:rPr>
        <w:t xml:space="preserve"> a</w:t>
      </w:r>
      <w:r w:rsidRPr="00567A4C">
        <w:rPr>
          <w:rFonts w:ascii="Times New Roman" w:hAnsi="Times New Roman" w:cs="Times New Roman"/>
          <w:sz w:val="28"/>
          <w:szCs w:val="28"/>
        </w:rPr>
        <w:t xml:space="preserve"> refund of </w:t>
      </w:r>
      <w:r w:rsidR="00573360" w:rsidRPr="00567A4C">
        <w:rPr>
          <w:rFonts w:ascii="Times New Roman" w:hAnsi="Times New Roman" w:cs="Times New Roman"/>
          <w:sz w:val="28"/>
          <w:szCs w:val="28"/>
        </w:rPr>
        <w:t xml:space="preserve">the </w:t>
      </w:r>
      <w:r w:rsidRPr="00567A4C">
        <w:rPr>
          <w:rFonts w:ascii="Times New Roman" w:hAnsi="Times New Roman" w:cs="Times New Roman"/>
          <w:sz w:val="28"/>
          <w:szCs w:val="28"/>
        </w:rPr>
        <w:t xml:space="preserve">tax </w:t>
      </w:r>
      <w:r w:rsidR="00573360" w:rsidRPr="00567A4C">
        <w:rPr>
          <w:rFonts w:ascii="Times New Roman" w:hAnsi="Times New Roman" w:cs="Times New Roman"/>
          <w:sz w:val="28"/>
          <w:szCs w:val="28"/>
        </w:rPr>
        <w:t xml:space="preserve">he </w:t>
      </w:r>
      <w:r w:rsidRPr="00567A4C">
        <w:rPr>
          <w:rFonts w:ascii="Times New Roman" w:hAnsi="Times New Roman" w:cs="Times New Roman"/>
          <w:sz w:val="28"/>
          <w:szCs w:val="28"/>
        </w:rPr>
        <w:t>paid erroneously</w:t>
      </w:r>
      <w:r w:rsidR="00573360" w:rsidRPr="00567A4C">
        <w:rPr>
          <w:rFonts w:ascii="Times New Roman" w:hAnsi="Times New Roman" w:cs="Times New Roman"/>
          <w:sz w:val="28"/>
          <w:szCs w:val="28"/>
        </w:rPr>
        <w:t>.  After all</w:t>
      </w:r>
      <w:r w:rsidRPr="00567A4C">
        <w:rPr>
          <w:rFonts w:ascii="Times New Roman" w:hAnsi="Times New Roman" w:cs="Times New Roman"/>
          <w:sz w:val="28"/>
          <w:szCs w:val="28"/>
        </w:rPr>
        <w:t xml:space="preserve">, </w:t>
      </w:r>
      <w:r w:rsidR="00573360" w:rsidRPr="00567A4C">
        <w:rPr>
          <w:rFonts w:ascii="Times New Roman" w:hAnsi="Times New Roman" w:cs="Times New Roman"/>
          <w:sz w:val="28"/>
          <w:szCs w:val="28"/>
        </w:rPr>
        <w:t xml:space="preserve">commodity </w:t>
      </w:r>
      <w:r w:rsidRPr="00567A4C">
        <w:rPr>
          <w:rFonts w:ascii="Times New Roman" w:hAnsi="Times New Roman" w:cs="Times New Roman"/>
          <w:sz w:val="28"/>
          <w:szCs w:val="28"/>
        </w:rPr>
        <w:t xml:space="preserve">sales prices were decided by market competition. </w:t>
      </w:r>
      <w:r w:rsidR="00AB6235"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Since the </w:t>
      </w:r>
      <w:r w:rsidR="00F3609A" w:rsidRPr="00567A4C">
        <w:rPr>
          <w:rFonts w:ascii="Times New Roman" w:hAnsi="Times New Roman" w:cs="Times New Roman"/>
          <w:sz w:val="28"/>
          <w:szCs w:val="28"/>
        </w:rPr>
        <w:t>g</w:t>
      </w:r>
      <w:r w:rsidRPr="00567A4C">
        <w:rPr>
          <w:rFonts w:ascii="Times New Roman" w:hAnsi="Times New Roman" w:cs="Times New Roman"/>
          <w:sz w:val="28"/>
          <w:szCs w:val="28"/>
        </w:rPr>
        <w:t xml:space="preserve">overnment did not appeal to the Supreme Court, the </w:t>
      </w:r>
      <w:r w:rsidR="00573360" w:rsidRPr="00567A4C">
        <w:rPr>
          <w:rFonts w:ascii="Times New Roman" w:hAnsi="Times New Roman" w:cs="Times New Roman"/>
          <w:sz w:val="28"/>
          <w:szCs w:val="28"/>
        </w:rPr>
        <w:t xml:space="preserve">litigation ended with </w:t>
      </w:r>
      <w:r w:rsidRPr="00567A4C">
        <w:rPr>
          <w:rFonts w:ascii="Times New Roman" w:hAnsi="Times New Roman" w:cs="Times New Roman"/>
          <w:sz w:val="28"/>
          <w:szCs w:val="28"/>
        </w:rPr>
        <w:t>the decision of the High Court.</w:t>
      </w:r>
    </w:p>
    <w:p w14:paraId="667C3320" w14:textId="0E5508E0" w:rsidR="00775704" w:rsidRPr="00567A4C" w:rsidRDefault="00775704"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This </w:t>
      </w:r>
      <w:r w:rsidR="00A82CF1" w:rsidRPr="00567A4C">
        <w:rPr>
          <w:rFonts w:ascii="Times New Roman" w:hAnsi="Times New Roman" w:cs="Times New Roman"/>
          <w:sz w:val="28"/>
          <w:szCs w:val="28"/>
        </w:rPr>
        <w:t xml:space="preserve">decision was </w:t>
      </w:r>
      <w:r w:rsidR="00573360" w:rsidRPr="00567A4C">
        <w:rPr>
          <w:rFonts w:ascii="Times New Roman" w:hAnsi="Times New Roman" w:cs="Times New Roman"/>
          <w:sz w:val="28"/>
          <w:szCs w:val="28"/>
        </w:rPr>
        <w:t>widely lauded</w:t>
      </w:r>
      <w:r w:rsidR="00A82CF1" w:rsidRPr="00567A4C">
        <w:rPr>
          <w:rFonts w:ascii="Times New Roman" w:hAnsi="Times New Roman" w:cs="Times New Roman"/>
          <w:sz w:val="28"/>
          <w:szCs w:val="28"/>
        </w:rPr>
        <w:t xml:space="preserve"> for </w:t>
      </w:r>
      <w:r w:rsidR="00573360" w:rsidRPr="00567A4C">
        <w:rPr>
          <w:rFonts w:ascii="Times New Roman" w:hAnsi="Times New Roman" w:cs="Times New Roman"/>
          <w:sz w:val="28"/>
          <w:szCs w:val="28"/>
        </w:rPr>
        <w:t xml:space="preserve">establishing </w:t>
      </w:r>
      <w:r w:rsidR="00A82CF1" w:rsidRPr="00567A4C">
        <w:rPr>
          <w:rFonts w:ascii="Times New Roman" w:hAnsi="Times New Roman" w:cs="Times New Roman"/>
          <w:sz w:val="28"/>
          <w:szCs w:val="28"/>
        </w:rPr>
        <w:t>and develop</w:t>
      </w:r>
      <w:r w:rsidR="00573360" w:rsidRPr="00567A4C">
        <w:rPr>
          <w:rFonts w:ascii="Times New Roman" w:hAnsi="Times New Roman" w:cs="Times New Roman"/>
          <w:sz w:val="28"/>
          <w:szCs w:val="28"/>
        </w:rPr>
        <w:t>ing</w:t>
      </w:r>
      <w:r w:rsidR="00A82CF1" w:rsidRPr="00567A4C">
        <w:rPr>
          <w:rFonts w:ascii="Times New Roman" w:hAnsi="Times New Roman" w:cs="Times New Roman"/>
          <w:sz w:val="28"/>
          <w:szCs w:val="28"/>
        </w:rPr>
        <w:t xml:space="preserve"> the principle of statute</w:t>
      </w:r>
      <w:r w:rsidR="006C64D6" w:rsidRPr="00567A4C">
        <w:rPr>
          <w:rFonts w:ascii="Times New Roman" w:hAnsi="Times New Roman" w:cs="Times New Roman"/>
          <w:sz w:val="28"/>
          <w:szCs w:val="28"/>
        </w:rPr>
        <w:t xml:space="preserve">-based taxation. </w:t>
      </w:r>
      <w:r w:rsidR="00AB6235" w:rsidRPr="00567A4C">
        <w:rPr>
          <w:rFonts w:ascii="Times New Roman" w:hAnsi="Times New Roman" w:cs="Times New Roman"/>
          <w:sz w:val="28"/>
          <w:szCs w:val="28"/>
        </w:rPr>
        <w:t xml:space="preserve"> </w:t>
      </w:r>
      <w:r w:rsidR="006C64D6" w:rsidRPr="00567A4C">
        <w:rPr>
          <w:rFonts w:ascii="Times New Roman" w:hAnsi="Times New Roman" w:cs="Times New Roman"/>
          <w:sz w:val="28"/>
          <w:szCs w:val="28"/>
        </w:rPr>
        <w:t>However, there is one published court decision which held that retroactive legislation in taxation was not unconstitutional (see below).</w:t>
      </w:r>
    </w:p>
    <w:p w14:paraId="45C241F8" w14:textId="77777777" w:rsidR="00886D4B" w:rsidRPr="00567A4C" w:rsidRDefault="00886D4B" w:rsidP="006A3318">
      <w:pPr>
        <w:rPr>
          <w:rFonts w:ascii="Times New Roman" w:hAnsi="Times New Roman" w:cs="Times New Roman"/>
          <w:sz w:val="28"/>
          <w:szCs w:val="28"/>
        </w:rPr>
      </w:pPr>
    </w:p>
    <w:p w14:paraId="48699DC9" w14:textId="59914F6D" w:rsidR="00886D4B" w:rsidRPr="00567A4C" w:rsidRDefault="00F3609A" w:rsidP="006A3318">
      <w:pPr>
        <w:ind w:firstLine="727"/>
        <w:rPr>
          <w:rFonts w:ascii="Times New Roman" w:hAnsi="Times New Roman" w:cs="Times New Roman"/>
          <w:sz w:val="28"/>
          <w:szCs w:val="28"/>
        </w:rPr>
      </w:pPr>
      <w:r w:rsidRPr="00567A4C">
        <w:rPr>
          <w:rFonts w:ascii="Times New Roman" w:eastAsia="ＭＳ 明朝" w:hAnsi="Times New Roman" w:cs="Times New Roman"/>
          <w:sz w:val="28"/>
          <w:szCs w:val="28"/>
        </w:rPr>
        <w:t xml:space="preserve">2.  </w:t>
      </w:r>
      <w:r w:rsidR="006C64D6" w:rsidRPr="00567A4C">
        <w:rPr>
          <w:rFonts w:ascii="Times New Roman" w:hAnsi="Times New Roman" w:cs="Times New Roman"/>
          <w:sz w:val="28"/>
          <w:szCs w:val="28"/>
        </w:rPr>
        <w:t>Special Land-Holding Tax Case</w:t>
      </w:r>
      <w:r w:rsidR="004E3E49" w:rsidRPr="00567A4C">
        <w:rPr>
          <w:rStyle w:val="ae"/>
          <w:rFonts w:ascii="Times New Roman" w:hAnsi="Times New Roman" w:cs="Times New Roman"/>
          <w:sz w:val="28"/>
          <w:szCs w:val="28"/>
        </w:rPr>
        <w:footnoteReference w:customMarkFollows="1" w:id="40"/>
        <w:t>38</w:t>
      </w:r>
    </w:p>
    <w:p w14:paraId="16D707EE" w14:textId="72882C2D" w:rsidR="006C64D6" w:rsidRPr="00567A4C" w:rsidRDefault="006C64D6"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In 1969, </w:t>
      </w:r>
      <w:r w:rsidR="00E124BC" w:rsidRPr="00567A4C">
        <w:rPr>
          <w:rFonts w:ascii="Times New Roman" w:hAnsi="Times New Roman" w:cs="Times New Roman"/>
          <w:sz w:val="28"/>
          <w:szCs w:val="28"/>
        </w:rPr>
        <w:t xml:space="preserve">the </w:t>
      </w:r>
      <w:r w:rsidRPr="00567A4C">
        <w:rPr>
          <w:rFonts w:ascii="Times New Roman" w:hAnsi="Times New Roman" w:cs="Times New Roman"/>
          <w:sz w:val="28"/>
          <w:szCs w:val="28"/>
        </w:rPr>
        <w:t>income tax on capital gains on the sale of land by individual landowners was drastically reduced, in order</w:t>
      </w:r>
      <w:r w:rsidR="00A01AA8" w:rsidRPr="00567A4C">
        <w:rPr>
          <w:rFonts w:ascii="Times New Roman" w:hAnsi="Times New Roman" w:cs="Times New Roman"/>
          <w:sz w:val="28"/>
          <w:szCs w:val="28"/>
        </w:rPr>
        <w:t xml:space="preserve"> to increase the supply of land and to </w:t>
      </w:r>
      <w:r w:rsidR="00E124BC" w:rsidRPr="00567A4C">
        <w:rPr>
          <w:rFonts w:ascii="Times New Roman" w:hAnsi="Times New Roman" w:cs="Times New Roman"/>
          <w:sz w:val="28"/>
          <w:szCs w:val="28"/>
        </w:rPr>
        <w:t xml:space="preserve">lower </w:t>
      </w:r>
      <w:r w:rsidR="00A01AA8" w:rsidRPr="00567A4C">
        <w:rPr>
          <w:rFonts w:ascii="Times New Roman" w:hAnsi="Times New Roman" w:cs="Times New Roman"/>
          <w:sz w:val="28"/>
          <w:szCs w:val="28"/>
        </w:rPr>
        <w:t>its price.</w:t>
      </w:r>
      <w:r w:rsidR="00AB6235" w:rsidRPr="00567A4C">
        <w:rPr>
          <w:rFonts w:ascii="Times New Roman" w:hAnsi="Times New Roman" w:cs="Times New Roman"/>
          <w:sz w:val="28"/>
          <w:szCs w:val="28"/>
        </w:rPr>
        <w:t xml:space="preserve"> </w:t>
      </w:r>
      <w:r w:rsidR="00A01AA8" w:rsidRPr="00567A4C">
        <w:rPr>
          <w:rFonts w:ascii="Times New Roman" w:hAnsi="Times New Roman" w:cs="Times New Roman"/>
          <w:sz w:val="28"/>
          <w:szCs w:val="28"/>
        </w:rPr>
        <w:t xml:space="preserve"> However, because of the spe</w:t>
      </w:r>
      <w:r w:rsidR="00A5431F" w:rsidRPr="00567A4C">
        <w:rPr>
          <w:rFonts w:ascii="Times New Roman" w:hAnsi="Times New Roman" w:cs="Times New Roman"/>
          <w:sz w:val="28"/>
          <w:szCs w:val="28"/>
        </w:rPr>
        <w:t xml:space="preserve">culative purchase of land by corporations and individual real estate entrepreneurs, the price of land substantially rose (which obviously was opposite to the </w:t>
      </w:r>
      <w:r w:rsidR="00E124BC" w:rsidRPr="00567A4C">
        <w:rPr>
          <w:rFonts w:ascii="Times New Roman" w:hAnsi="Times New Roman" w:cs="Times New Roman"/>
          <w:sz w:val="28"/>
          <w:szCs w:val="28"/>
        </w:rPr>
        <w:t xml:space="preserve">stated </w:t>
      </w:r>
      <w:r w:rsidR="00A5431F" w:rsidRPr="00567A4C">
        <w:rPr>
          <w:rFonts w:ascii="Times New Roman" w:hAnsi="Times New Roman" w:cs="Times New Roman"/>
          <w:sz w:val="28"/>
          <w:szCs w:val="28"/>
        </w:rPr>
        <w:t>policy purpose)</w:t>
      </w:r>
      <w:r w:rsidR="001A0817" w:rsidRPr="00567A4C">
        <w:rPr>
          <w:rFonts w:ascii="Times New Roman" w:hAnsi="Times New Roman" w:cs="Times New Roman"/>
          <w:sz w:val="28"/>
          <w:szCs w:val="28"/>
        </w:rPr>
        <w:t xml:space="preserve">.  </w:t>
      </w:r>
      <w:r w:rsidR="00A5431F" w:rsidRPr="00567A4C">
        <w:rPr>
          <w:rFonts w:ascii="Times New Roman" w:hAnsi="Times New Roman" w:cs="Times New Roman"/>
          <w:sz w:val="28"/>
          <w:szCs w:val="28"/>
        </w:rPr>
        <w:t>To solve this problem, the so-called Special Land-Holding Tax (</w:t>
      </w:r>
      <w:r w:rsidR="00E124BC" w:rsidRPr="00567A4C">
        <w:rPr>
          <w:rFonts w:ascii="Times New Roman" w:hAnsi="Times New Roman" w:cs="Times New Roman"/>
          <w:sz w:val="28"/>
          <w:szCs w:val="28"/>
        </w:rPr>
        <w:t>the</w:t>
      </w:r>
      <w:r w:rsidR="00A5431F" w:rsidRPr="00567A4C">
        <w:rPr>
          <w:rFonts w:ascii="Times New Roman" w:hAnsi="Times New Roman" w:cs="Times New Roman"/>
          <w:sz w:val="28"/>
          <w:szCs w:val="28"/>
        </w:rPr>
        <w:t xml:space="preserve"> SLHT) was introduced in 1973 as a municipal tax imposed on land owned by corporations and individual real estate entrepreneurs and purchased on or after January 1, 1969.</w:t>
      </w:r>
    </w:p>
    <w:p w14:paraId="5257FC1E" w14:textId="2C96B1BB" w:rsidR="00A5431F" w:rsidRPr="00567A4C" w:rsidRDefault="00A5431F"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Some taxpayers </w:t>
      </w:r>
      <w:r w:rsidR="00E124BC" w:rsidRPr="00567A4C">
        <w:rPr>
          <w:rFonts w:ascii="Times New Roman" w:hAnsi="Times New Roman" w:cs="Times New Roman"/>
          <w:sz w:val="28"/>
          <w:szCs w:val="28"/>
        </w:rPr>
        <w:t>sued in</w:t>
      </w:r>
      <w:r w:rsidRPr="00567A4C">
        <w:rPr>
          <w:rFonts w:ascii="Times New Roman" w:hAnsi="Times New Roman" w:cs="Times New Roman"/>
          <w:sz w:val="28"/>
          <w:szCs w:val="28"/>
        </w:rPr>
        <w:t xml:space="preserve"> the Osaka District Court, </w:t>
      </w:r>
      <w:r w:rsidR="00E124BC" w:rsidRPr="00567A4C">
        <w:rPr>
          <w:rFonts w:ascii="Times New Roman" w:hAnsi="Times New Roman" w:cs="Times New Roman"/>
          <w:sz w:val="28"/>
          <w:szCs w:val="28"/>
        </w:rPr>
        <w:t xml:space="preserve">contesting </w:t>
      </w:r>
      <w:r w:rsidRPr="00567A4C">
        <w:rPr>
          <w:rFonts w:ascii="Times New Roman" w:hAnsi="Times New Roman" w:cs="Times New Roman"/>
          <w:sz w:val="28"/>
          <w:szCs w:val="28"/>
        </w:rPr>
        <w:t xml:space="preserve">the </w:t>
      </w:r>
      <w:r w:rsidR="00E124BC" w:rsidRPr="00567A4C">
        <w:rPr>
          <w:rFonts w:ascii="Times New Roman" w:hAnsi="Times New Roman" w:cs="Times New Roman"/>
          <w:sz w:val="28"/>
          <w:szCs w:val="28"/>
        </w:rPr>
        <w:t xml:space="preserve">application </w:t>
      </w:r>
      <w:r w:rsidRPr="00567A4C">
        <w:rPr>
          <w:rFonts w:ascii="Times New Roman" w:hAnsi="Times New Roman" w:cs="Times New Roman"/>
          <w:sz w:val="28"/>
          <w:szCs w:val="28"/>
        </w:rPr>
        <w:t xml:space="preserve">of </w:t>
      </w:r>
      <w:r w:rsidR="00E124BC" w:rsidRPr="00567A4C">
        <w:rPr>
          <w:rFonts w:ascii="Times New Roman" w:hAnsi="Times New Roman" w:cs="Times New Roman"/>
          <w:sz w:val="28"/>
          <w:szCs w:val="28"/>
        </w:rPr>
        <w:t xml:space="preserve">the </w:t>
      </w:r>
      <w:r w:rsidRPr="00567A4C">
        <w:rPr>
          <w:rFonts w:ascii="Times New Roman" w:hAnsi="Times New Roman" w:cs="Times New Roman"/>
          <w:sz w:val="28"/>
          <w:szCs w:val="28"/>
        </w:rPr>
        <w:t>SLHT</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After their claim was dismissed by the District </w:t>
      </w:r>
      <w:r w:rsidRPr="00567A4C">
        <w:rPr>
          <w:rFonts w:ascii="Times New Roman" w:hAnsi="Times New Roman" w:cs="Times New Roman"/>
          <w:sz w:val="28"/>
          <w:szCs w:val="28"/>
        </w:rPr>
        <w:lastRenderedPageBreak/>
        <w:t xml:space="preserve">Court, they appealed to the Osaka High Court. </w:t>
      </w:r>
      <w:r w:rsidR="00AB6235"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One of their </w:t>
      </w:r>
      <w:r w:rsidR="00E124BC" w:rsidRPr="00567A4C">
        <w:rPr>
          <w:rFonts w:ascii="Times New Roman" w:hAnsi="Times New Roman" w:cs="Times New Roman"/>
          <w:sz w:val="28"/>
          <w:szCs w:val="28"/>
        </w:rPr>
        <w:t xml:space="preserve">claims </w:t>
      </w:r>
      <w:r w:rsidRPr="00567A4C">
        <w:rPr>
          <w:rFonts w:ascii="Times New Roman" w:hAnsi="Times New Roman" w:cs="Times New Roman"/>
          <w:sz w:val="28"/>
          <w:szCs w:val="28"/>
        </w:rPr>
        <w:t xml:space="preserve">was that it violated the prohibition </w:t>
      </w:r>
      <w:r w:rsidR="000F1B50">
        <w:rPr>
          <w:rFonts w:ascii="Times New Roman" w:hAnsi="Times New Roman" w:cs="Times New Roman"/>
          <w:sz w:val="28"/>
          <w:szCs w:val="28"/>
        </w:rPr>
        <w:t>of</w:t>
      </w:r>
      <w:r w:rsidR="00E124BC"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retroactive legislation to impose </w:t>
      </w:r>
      <w:r w:rsidR="00E124BC" w:rsidRPr="00567A4C">
        <w:rPr>
          <w:rFonts w:ascii="Times New Roman" w:hAnsi="Times New Roman" w:cs="Times New Roman"/>
          <w:sz w:val="28"/>
          <w:szCs w:val="28"/>
        </w:rPr>
        <w:t xml:space="preserve">the </w:t>
      </w:r>
      <w:r w:rsidRPr="00567A4C">
        <w:rPr>
          <w:rFonts w:ascii="Times New Roman" w:hAnsi="Times New Roman" w:cs="Times New Roman"/>
          <w:sz w:val="28"/>
          <w:szCs w:val="28"/>
        </w:rPr>
        <w:t xml:space="preserve">SLHT on land purchased and owned on or after January 1, 1969 by </w:t>
      </w:r>
      <w:r w:rsidR="00E124BC" w:rsidRPr="00567A4C">
        <w:rPr>
          <w:rFonts w:ascii="Times New Roman" w:hAnsi="Times New Roman" w:cs="Times New Roman"/>
          <w:sz w:val="28"/>
          <w:szCs w:val="28"/>
        </w:rPr>
        <w:t xml:space="preserve">a </w:t>
      </w:r>
      <w:r w:rsidRPr="00567A4C">
        <w:rPr>
          <w:rFonts w:ascii="Times New Roman" w:hAnsi="Times New Roman" w:cs="Times New Roman"/>
          <w:sz w:val="28"/>
          <w:szCs w:val="28"/>
        </w:rPr>
        <w:t>statute en</w:t>
      </w:r>
      <w:r w:rsidR="00C70B74" w:rsidRPr="00567A4C">
        <w:rPr>
          <w:rFonts w:ascii="Times New Roman" w:hAnsi="Times New Roman" w:cs="Times New Roman"/>
          <w:sz w:val="28"/>
          <w:szCs w:val="28"/>
        </w:rPr>
        <w:t>acted in 1973.</w:t>
      </w:r>
    </w:p>
    <w:p w14:paraId="146FEFC1" w14:textId="1819379B" w:rsidR="007048B5" w:rsidRPr="00567A4C" w:rsidRDefault="00C70B74"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The High Court dismissed their appeal, holding that </w:t>
      </w:r>
      <w:r w:rsidR="00E124BC" w:rsidRPr="00567A4C">
        <w:rPr>
          <w:rFonts w:ascii="Times New Roman" w:hAnsi="Times New Roman" w:cs="Times New Roman"/>
          <w:sz w:val="28"/>
          <w:szCs w:val="28"/>
        </w:rPr>
        <w:t>al</w:t>
      </w:r>
      <w:r w:rsidRPr="00567A4C">
        <w:rPr>
          <w:rFonts w:ascii="Times New Roman" w:hAnsi="Times New Roman" w:cs="Times New Roman"/>
          <w:sz w:val="28"/>
          <w:szCs w:val="28"/>
        </w:rPr>
        <w:t xml:space="preserve">though </w:t>
      </w:r>
      <w:r w:rsidR="00E124BC" w:rsidRPr="00567A4C">
        <w:rPr>
          <w:rFonts w:ascii="Times New Roman" w:hAnsi="Times New Roman" w:cs="Times New Roman"/>
          <w:sz w:val="28"/>
          <w:szCs w:val="28"/>
        </w:rPr>
        <w:t xml:space="preserve">Article 39 of the Constitution banned </w:t>
      </w:r>
      <w:r w:rsidRPr="00567A4C">
        <w:rPr>
          <w:rFonts w:ascii="Times New Roman" w:hAnsi="Times New Roman" w:cs="Times New Roman"/>
          <w:sz w:val="28"/>
          <w:szCs w:val="28"/>
        </w:rPr>
        <w:t xml:space="preserve">retroactive </w:t>
      </w:r>
      <w:r w:rsidR="00E124BC" w:rsidRPr="00567A4C">
        <w:rPr>
          <w:rFonts w:ascii="Times New Roman" w:hAnsi="Times New Roman" w:cs="Times New Roman"/>
          <w:sz w:val="28"/>
          <w:szCs w:val="28"/>
        </w:rPr>
        <w:t xml:space="preserve">criminal </w:t>
      </w:r>
      <w:r w:rsidRPr="00567A4C">
        <w:rPr>
          <w:rFonts w:ascii="Times New Roman" w:hAnsi="Times New Roman" w:cs="Times New Roman"/>
          <w:sz w:val="28"/>
          <w:szCs w:val="28"/>
        </w:rPr>
        <w:t xml:space="preserve">legislation, non-retroactivity was </w:t>
      </w:r>
      <w:r w:rsidR="00E124BC" w:rsidRPr="00567A4C">
        <w:rPr>
          <w:rFonts w:ascii="Times New Roman" w:hAnsi="Times New Roman" w:cs="Times New Roman"/>
          <w:sz w:val="28"/>
          <w:szCs w:val="28"/>
        </w:rPr>
        <w:t xml:space="preserve">merely </w:t>
      </w:r>
      <w:r w:rsidRPr="00567A4C">
        <w:rPr>
          <w:rFonts w:ascii="Times New Roman" w:hAnsi="Times New Roman" w:cs="Times New Roman"/>
          <w:sz w:val="28"/>
          <w:szCs w:val="28"/>
        </w:rPr>
        <w:t>an interpretative principle in non-criminal fields</w:t>
      </w:r>
      <w:r w:rsidR="00E124BC" w:rsidRPr="00567A4C">
        <w:rPr>
          <w:rFonts w:ascii="Times New Roman" w:hAnsi="Times New Roman" w:cs="Times New Roman"/>
          <w:sz w:val="28"/>
          <w:szCs w:val="28"/>
        </w:rPr>
        <w:t>.  R</w:t>
      </w:r>
      <w:r w:rsidRPr="00567A4C">
        <w:rPr>
          <w:rFonts w:ascii="Times New Roman" w:hAnsi="Times New Roman" w:cs="Times New Roman"/>
          <w:sz w:val="28"/>
          <w:szCs w:val="28"/>
        </w:rPr>
        <w:t xml:space="preserve">etroactive legislation </w:t>
      </w:r>
      <w:r w:rsidR="00B2297F" w:rsidRPr="00567A4C">
        <w:rPr>
          <w:rFonts w:ascii="Times New Roman" w:hAnsi="Times New Roman" w:cs="Times New Roman"/>
          <w:sz w:val="28"/>
          <w:szCs w:val="28"/>
        </w:rPr>
        <w:t>w</w:t>
      </w:r>
      <w:r w:rsidRPr="00567A4C">
        <w:rPr>
          <w:rFonts w:ascii="Times New Roman" w:hAnsi="Times New Roman" w:cs="Times New Roman"/>
          <w:sz w:val="28"/>
          <w:szCs w:val="28"/>
        </w:rPr>
        <w:t>as not prohibited</w:t>
      </w:r>
      <w:r w:rsidR="00E124BC" w:rsidRPr="00567A4C">
        <w:rPr>
          <w:rFonts w:ascii="Times New Roman" w:hAnsi="Times New Roman" w:cs="Times New Roman"/>
          <w:sz w:val="28"/>
          <w:szCs w:val="28"/>
        </w:rPr>
        <w:t xml:space="preserve">, it explained, </w:t>
      </w:r>
      <w:r w:rsidRPr="00567A4C">
        <w:rPr>
          <w:rFonts w:ascii="Times New Roman" w:hAnsi="Times New Roman" w:cs="Times New Roman"/>
          <w:sz w:val="28"/>
          <w:szCs w:val="28"/>
        </w:rPr>
        <w:t>by the Constitution</w:t>
      </w:r>
      <w:r w:rsidR="00E124BC" w:rsidRPr="00567A4C">
        <w:rPr>
          <w:rFonts w:ascii="Times New Roman" w:hAnsi="Times New Roman" w:cs="Times New Roman"/>
          <w:sz w:val="28"/>
          <w:szCs w:val="28"/>
        </w:rPr>
        <w:t xml:space="preserve"> itself</w:t>
      </w:r>
      <w:r w:rsidRPr="00567A4C">
        <w:rPr>
          <w:rFonts w:ascii="Times New Roman" w:hAnsi="Times New Roman" w:cs="Times New Roman"/>
          <w:sz w:val="28"/>
          <w:szCs w:val="28"/>
        </w:rPr>
        <w:t xml:space="preserve">. </w:t>
      </w:r>
      <w:r w:rsidR="00AB6235"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According to the Court, since </w:t>
      </w:r>
      <w:r w:rsidR="00E124BC" w:rsidRPr="00567A4C">
        <w:rPr>
          <w:rFonts w:ascii="Times New Roman" w:hAnsi="Times New Roman" w:cs="Times New Roman"/>
          <w:sz w:val="28"/>
          <w:szCs w:val="28"/>
        </w:rPr>
        <w:t xml:space="preserve">the </w:t>
      </w:r>
      <w:r w:rsidRPr="00567A4C">
        <w:rPr>
          <w:rFonts w:ascii="Times New Roman" w:hAnsi="Times New Roman" w:cs="Times New Roman"/>
          <w:sz w:val="28"/>
          <w:szCs w:val="28"/>
        </w:rPr>
        <w:t xml:space="preserve">SLHT was introduced to correct the adverse effect of the 1969 legislation, there was reasonable ground to enact </w:t>
      </w:r>
      <w:r w:rsidR="007048B5" w:rsidRPr="00567A4C">
        <w:rPr>
          <w:rFonts w:ascii="Times New Roman" w:hAnsi="Times New Roman" w:cs="Times New Roman"/>
          <w:sz w:val="28"/>
          <w:szCs w:val="28"/>
        </w:rPr>
        <w:t>retroactive legislation</w:t>
      </w:r>
      <w:r w:rsidR="00E124BC" w:rsidRPr="00567A4C">
        <w:rPr>
          <w:rFonts w:ascii="Times New Roman" w:hAnsi="Times New Roman" w:cs="Times New Roman"/>
          <w:sz w:val="28"/>
          <w:szCs w:val="28"/>
        </w:rPr>
        <w:t>. T</w:t>
      </w:r>
      <w:r w:rsidR="007048B5" w:rsidRPr="00567A4C">
        <w:rPr>
          <w:rFonts w:ascii="Times New Roman" w:hAnsi="Times New Roman" w:cs="Times New Roman"/>
          <w:sz w:val="28"/>
          <w:szCs w:val="28"/>
        </w:rPr>
        <w:t>herefore</w:t>
      </w:r>
      <w:r w:rsidR="00E124BC" w:rsidRPr="00567A4C">
        <w:rPr>
          <w:rFonts w:ascii="Times New Roman" w:hAnsi="Times New Roman" w:cs="Times New Roman"/>
          <w:sz w:val="28"/>
          <w:szCs w:val="28"/>
        </w:rPr>
        <w:t>,</w:t>
      </w:r>
      <w:r w:rsidR="007048B5" w:rsidRPr="00567A4C">
        <w:rPr>
          <w:rFonts w:ascii="Times New Roman" w:hAnsi="Times New Roman" w:cs="Times New Roman"/>
          <w:sz w:val="28"/>
          <w:szCs w:val="28"/>
        </w:rPr>
        <w:t xml:space="preserve"> the tax was no</w:t>
      </w:r>
      <w:r w:rsidR="004E3E49" w:rsidRPr="00567A4C">
        <w:rPr>
          <w:rFonts w:ascii="Times New Roman" w:hAnsi="Times New Roman" w:cs="Times New Roman"/>
          <w:sz w:val="28"/>
          <w:szCs w:val="28"/>
        </w:rPr>
        <w:t>t unconstitutional and invalid.</w:t>
      </w:r>
      <w:r w:rsidR="004E3E49" w:rsidRPr="00567A4C">
        <w:rPr>
          <w:rStyle w:val="ae"/>
          <w:rFonts w:ascii="Times New Roman" w:hAnsi="Times New Roman" w:cs="Times New Roman"/>
          <w:sz w:val="28"/>
          <w:szCs w:val="28"/>
        </w:rPr>
        <w:footnoteReference w:customMarkFollows="1" w:id="41"/>
        <w:t>39</w:t>
      </w:r>
    </w:p>
    <w:p w14:paraId="254D8553" w14:textId="231C5D84" w:rsidR="00C70B74" w:rsidRPr="00567A4C" w:rsidRDefault="007048B5"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The logic of the </w:t>
      </w:r>
      <w:r w:rsidR="00E124BC" w:rsidRPr="00567A4C">
        <w:rPr>
          <w:rFonts w:ascii="Times New Roman" w:hAnsi="Times New Roman" w:cs="Times New Roman"/>
          <w:sz w:val="28"/>
          <w:szCs w:val="28"/>
        </w:rPr>
        <w:t>d</w:t>
      </w:r>
      <w:r w:rsidRPr="00567A4C">
        <w:rPr>
          <w:rFonts w:ascii="Times New Roman" w:hAnsi="Times New Roman" w:cs="Times New Roman"/>
          <w:sz w:val="28"/>
          <w:szCs w:val="28"/>
        </w:rPr>
        <w:t>ecision is very difficult to understand</w:t>
      </w:r>
      <w:r w:rsidR="001A0817" w:rsidRPr="00567A4C">
        <w:rPr>
          <w:rFonts w:ascii="Times New Roman" w:hAnsi="Times New Roman" w:cs="Times New Roman"/>
          <w:sz w:val="28"/>
          <w:szCs w:val="28"/>
        </w:rPr>
        <w:t xml:space="preserve">.  </w:t>
      </w:r>
      <w:r w:rsidR="00E124BC" w:rsidRPr="00567A4C">
        <w:rPr>
          <w:rFonts w:ascii="Times New Roman" w:hAnsi="Times New Roman" w:cs="Times New Roman"/>
          <w:sz w:val="28"/>
          <w:szCs w:val="28"/>
        </w:rPr>
        <w:t>Although the SLHT Act imposed a tax on land purchased before its enactment</w:t>
      </w:r>
      <w:proofErr w:type="gramStart"/>
      <w:r w:rsidR="00E124BC" w:rsidRPr="00567A4C">
        <w:rPr>
          <w:rFonts w:ascii="Times New Roman" w:hAnsi="Times New Roman" w:cs="Times New Roman"/>
          <w:sz w:val="28"/>
          <w:szCs w:val="28"/>
        </w:rPr>
        <w:t>,</w:t>
      </w:r>
      <w:r w:rsidR="00E124BC" w:rsidRPr="00567A4C" w:rsidDel="00E124BC">
        <w:rPr>
          <w:rFonts w:ascii="Times New Roman" w:hAnsi="Times New Roman" w:cs="Times New Roman"/>
          <w:sz w:val="28"/>
          <w:szCs w:val="28"/>
        </w:rPr>
        <w:t xml:space="preserve"> </w:t>
      </w:r>
      <w:r w:rsidRPr="00567A4C">
        <w:rPr>
          <w:rFonts w:ascii="Times New Roman" w:hAnsi="Times New Roman" w:cs="Times New Roman"/>
          <w:sz w:val="28"/>
          <w:szCs w:val="28"/>
        </w:rPr>
        <w:t>,</w:t>
      </w:r>
      <w:proofErr w:type="gramEnd"/>
      <w:r w:rsidR="004E3E49" w:rsidRPr="00567A4C">
        <w:rPr>
          <w:rStyle w:val="ae"/>
          <w:rFonts w:ascii="Times New Roman" w:hAnsi="Times New Roman" w:cs="Times New Roman"/>
          <w:sz w:val="28"/>
          <w:szCs w:val="28"/>
        </w:rPr>
        <w:footnoteReference w:customMarkFollows="1" w:id="42"/>
        <w:t>40</w:t>
      </w:r>
      <w:r w:rsidRPr="00567A4C">
        <w:rPr>
          <w:rFonts w:ascii="Times New Roman" w:hAnsi="Times New Roman" w:cs="Times New Roman"/>
          <w:sz w:val="28"/>
          <w:szCs w:val="28"/>
        </w:rPr>
        <w:t xml:space="preserve"> it imposed </w:t>
      </w:r>
      <w:r w:rsidR="00E124BC" w:rsidRPr="00567A4C">
        <w:rPr>
          <w:rFonts w:ascii="Times New Roman" w:hAnsi="Times New Roman" w:cs="Times New Roman"/>
          <w:sz w:val="28"/>
          <w:szCs w:val="28"/>
        </w:rPr>
        <w:t xml:space="preserve">the </w:t>
      </w:r>
      <w:r w:rsidRPr="00567A4C">
        <w:rPr>
          <w:rFonts w:ascii="Times New Roman" w:hAnsi="Times New Roman" w:cs="Times New Roman"/>
          <w:sz w:val="28"/>
          <w:szCs w:val="28"/>
        </w:rPr>
        <w:t xml:space="preserve">tax </w:t>
      </w:r>
      <w:r w:rsidR="00E124BC" w:rsidRPr="00567A4C">
        <w:rPr>
          <w:rFonts w:ascii="Times New Roman" w:hAnsi="Times New Roman" w:cs="Times New Roman"/>
          <w:sz w:val="28"/>
          <w:szCs w:val="28"/>
        </w:rPr>
        <w:t xml:space="preserve">only </w:t>
      </w:r>
      <w:r w:rsidRPr="00567A4C">
        <w:rPr>
          <w:rFonts w:ascii="Times New Roman" w:hAnsi="Times New Roman" w:cs="Times New Roman"/>
          <w:sz w:val="28"/>
          <w:szCs w:val="28"/>
        </w:rPr>
        <w:t xml:space="preserve">on present and future land </w:t>
      </w:r>
      <w:r w:rsidR="005D7D57" w:rsidRPr="00567A4C">
        <w:rPr>
          <w:rFonts w:ascii="Times New Roman" w:hAnsi="Times New Roman" w:cs="Times New Roman"/>
          <w:sz w:val="28"/>
          <w:szCs w:val="28"/>
        </w:rPr>
        <w:t>h</w:t>
      </w:r>
      <w:r w:rsidRPr="00567A4C">
        <w:rPr>
          <w:rFonts w:ascii="Times New Roman" w:hAnsi="Times New Roman" w:cs="Times New Roman"/>
          <w:sz w:val="28"/>
          <w:szCs w:val="28"/>
        </w:rPr>
        <w:t>olding</w:t>
      </w:r>
      <w:r w:rsidR="00E124BC" w:rsidRPr="00567A4C">
        <w:rPr>
          <w:rFonts w:ascii="Times New Roman" w:hAnsi="Times New Roman" w:cs="Times New Roman"/>
          <w:sz w:val="28"/>
          <w:szCs w:val="28"/>
        </w:rPr>
        <w:t xml:space="preserve">s. </w:t>
      </w:r>
      <w:r w:rsidRPr="00567A4C">
        <w:rPr>
          <w:rFonts w:ascii="Times New Roman" w:hAnsi="Times New Roman" w:cs="Times New Roman"/>
          <w:sz w:val="28"/>
          <w:szCs w:val="28"/>
        </w:rPr>
        <w:t xml:space="preserve">In that sense, </w:t>
      </w:r>
      <w:r w:rsidR="00E124BC" w:rsidRPr="00567A4C">
        <w:rPr>
          <w:rFonts w:ascii="Times New Roman" w:hAnsi="Times New Roman" w:cs="Times New Roman"/>
          <w:sz w:val="28"/>
          <w:szCs w:val="28"/>
        </w:rPr>
        <w:t>it was not retroactive, and the decision should not have precedential value</w:t>
      </w:r>
      <w:r w:rsidRPr="00567A4C">
        <w:rPr>
          <w:rFonts w:ascii="Times New Roman" w:hAnsi="Times New Roman" w:cs="Times New Roman"/>
          <w:sz w:val="28"/>
          <w:szCs w:val="28"/>
        </w:rPr>
        <w:t>.</w:t>
      </w:r>
    </w:p>
    <w:p w14:paraId="2A007C33" w14:textId="77777777" w:rsidR="007048B5" w:rsidRPr="00567A4C" w:rsidRDefault="007048B5" w:rsidP="006A3318">
      <w:pPr>
        <w:rPr>
          <w:rFonts w:ascii="Times New Roman" w:hAnsi="Times New Roman" w:cs="Times New Roman"/>
          <w:sz w:val="28"/>
          <w:szCs w:val="28"/>
        </w:rPr>
      </w:pPr>
    </w:p>
    <w:p w14:paraId="6FA96918" w14:textId="2D0BA248" w:rsidR="007048B5" w:rsidRPr="00567A4C" w:rsidRDefault="00B62A13" w:rsidP="006A3318">
      <w:pPr>
        <w:ind w:firstLine="727"/>
        <w:rPr>
          <w:rFonts w:ascii="Times New Roman" w:hAnsi="Times New Roman" w:cs="Times New Roman"/>
          <w:sz w:val="28"/>
          <w:szCs w:val="28"/>
        </w:rPr>
      </w:pPr>
      <w:r w:rsidRPr="00567A4C">
        <w:rPr>
          <w:rFonts w:ascii="Times New Roman" w:eastAsia="ＭＳ 明朝" w:hAnsi="Times New Roman" w:cs="Times New Roman"/>
          <w:sz w:val="28"/>
          <w:szCs w:val="28"/>
        </w:rPr>
        <w:t xml:space="preserve">3.  </w:t>
      </w:r>
      <w:r w:rsidR="00F15B5F" w:rsidRPr="00567A4C">
        <w:rPr>
          <w:rFonts w:ascii="Times New Roman" w:hAnsi="Times New Roman" w:cs="Times New Roman"/>
          <w:sz w:val="28"/>
          <w:szCs w:val="28"/>
        </w:rPr>
        <w:t xml:space="preserve">Periodic </w:t>
      </w:r>
      <w:r w:rsidR="007048B5" w:rsidRPr="00567A4C">
        <w:rPr>
          <w:rFonts w:ascii="Times New Roman" w:hAnsi="Times New Roman" w:cs="Times New Roman"/>
          <w:sz w:val="28"/>
          <w:szCs w:val="28"/>
        </w:rPr>
        <w:t>Tax Cases</w:t>
      </w:r>
    </w:p>
    <w:p w14:paraId="5131C33E" w14:textId="2C2D1EEA" w:rsidR="007048B5" w:rsidRPr="00567A4C" w:rsidRDefault="007048B5" w:rsidP="006A3318">
      <w:pPr>
        <w:ind w:firstLine="720"/>
        <w:rPr>
          <w:rFonts w:ascii="Times New Roman" w:hAnsi="Times New Roman" w:cs="Times New Roman"/>
          <w:sz w:val="28"/>
          <w:szCs w:val="28"/>
        </w:rPr>
      </w:pPr>
      <w:r w:rsidRPr="00567A4C">
        <w:rPr>
          <w:rFonts w:ascii="Times New Roman" w:hAnsi="Times New Roman" w:cs="Times New Roman"/>
          <w:sz w:val="28"/>
          <w:szCs w:val="28"/>
        </w:rPr>
        <w:t>In the field of periodically levied taxes</w:t>
      </w:r>
      <w:r w:rsidR="00A56EDE" w:rsidRPr="00567A4C">
        <w:rPr>
          <w:rFonts w:ascii="Times New Roman" w:hAnsi="Times New Roman" w:cs="Times New Roman"/>
          <w:sz w:val="28"/>
          <w:szCs w:val="28"/>
        </w:rPr>
        <w:t xml:space="preserve"> like individual and corporate income taxes</w:t>
      </w:r>
      <w:r w:rsidRPr="00567A4C">
        <w:rPr>
          <w:rFonts w:ascii="Times New Roman" w:hAnsi="Times New Roman" w:cs="Times New Roman"/>
          <w:sz w:val="28"/>
          <w:szCs w:val="28"/>
        </w:rPr>
        <w:t xml:space="preserve">, it often happens that amendments are made </w:t>
      </w:r>
      <w:r w:rsidR="00AA6C94" w:rsidRPr="00567A4C">
        <w:rPr>
          <w:rFonts w:ascii="Times New Roman" w:hAnsi="Times New Roman" w:cs="Times New Roman"/>
          <w:sz w:val="28"/>
          <w:szCs w:val="28"/>
        </w:rPr>
        <w:t xml:space="preserve">to </w:t>
      </w:r>
      <w:r w:rsidRPr="00567A4C">
        <w:rPr>
          <w:rFonts w:ascii="Times New Roman" w:hAnsi="Times New Roman" w:cs="Times New Roman"/>
          <w:sz w:val="28"/>
          <w:szCs w:val="28"/>
        </w:rPr>
        <w:t xml:space="preserve">the disadvantage of taxpayers during the tax period and applied from the beginning of </w:t>
      </w:r>
      <w:r w:rsidR="000F1B50">
        <w:rPr>
          <w:rFonts w:ascii="Times New Roman" w:hAnsi="Times New Roman" w:cs="Times New Roman"/>
          <w:sz w:val="28"/>
          <w:szCs w:val="28"/>
        </w:rPr>
        <w:t xml:space="preserve">the </w:t>
      </w:r>
      <w:r w:rsidRPr="00567A4C">
        <w:rPr>
          <w:rFonts w:ascii="Times New Roman" w:hAnsi="Times New Roman" w:cs="Times New Roman"/>
          <w:sz w:val="28"/>
          <w:szCs w:val="28"/>
        </w:rPr>
        <w:t xml:space="preserve">period. </w:t>
      </w:r>
      <w:r w:rsidR="00AB6235"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There are several cases in which </w:t>
      </w:r>
      <w:r w:rsidR="00AA6C94" w:rsidRPr="00567A4C">
        <w:rPr>
          <w:rFonts w:ascii="Times New Roman" w:hAnsi="Times New Roman" w:cs="Times New Roman"/>
          <w:sz w:val="28"/>
          <w:szCs w:val="28"/>
        </w:rPr>
        <w:t xml:space="preserve">the </w:t>
      </w:r>
      <w:r w:rsidRPr="00567A4C">
        <w:rPr>
          <w:rFonts w:ascii="Times New Roman" w:hAnsi="Times New Roman" w:cs="Times New Roman"/>
          <w:sz w:val="28"/>
          <w:szCs w:val="28"/>
        </w:rPr>
        <w:t xml:space="preserve">constitutionality of such legislation was </w:t>
      </w:r>
      <w:r w:rsidR="00A56EDE" w:rsidRPr="00567A4C">
        <w:rPr>
          <w:rFonts w:ascii="Times New Roman" w:hAnsi="Times New Roman" w:cs="Times New Roman"/>
          <w:sz w:val="28"/>
          <w:szCs w:val="28"/>
        </w:rPr>
        <w:t>disputed.</w:t>
      </w:r>
      <w:r w:rsidR="00F34267" w:rsidRPr="00567A4C">
        <w:rPr>
          <w:rFonts w:ascii="Times New Roman" w:hAnsi="Times New Roman" w:cs="Times New Roman"/>
          <w:sz w:val="28"/>
          <w:szCs w:val="28"/>
        </w:rPr>
        <w:t xml:space="preserve">  In this paper, the following two cases will be introduced.</w:t>
      </w:r>
    </w:p>
    <w:p w14:paraId="7D1BEF5F" w14:textId="77777777" w:rsidR="00A56EDE" w:rsidRPr="00567A4C" w:rsidRDefault="00A56EDE" w:rsidP="006A3318">
      <w:pPr>
        <w:rPr>
          <w:rFonts w:ascii="Times New Roman" w:hAnsi="Times New Roman" w:cs="Times New Roman"/>
          <w:sz w:val="28"/>
          <w:szCs w:val="28"/>
        </w:rPr>
      </w:pPr>
    </w:p>
    <w:p w14:paraId="33BB0526" w14:textId="732CFCA5" w:rsidR="00333164" w:rsidRPr="00567A4C" w:rsidRDefault="00CD256A" w:rsidP="006A3318">
      <w:pPr>
        <w:ind w:firstLine="840"/>
        <w:rPr>
          <w:rFonts w:ascii="Times New Roman" w:hAnsi="Times New Roman" w:cs="Times New Roman"/>
          <w:sz w:val="28"/>
          <w:szCs w:val="28"/>
        </w:rPr>
      </w:pPr>
      <w:r w:rsidRPr="00567A4C">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FE545EC" wp14:editId="34069DD7">
                <wp:simplePos x="0" y="0"/>
                <wp:positionH relativeFrom="column">
                  <wp:posOffset>472440</wp:posOffset>
                </wp:positionH>
                <wp:positionV relativeFrom="paragraph">
                  <wp:posOffset>47625</wp:posOffset>
                </wp:positionV>
                <wp:extent cx="175260" cy="167640"/>
                <wp:effectExtent l="0" t="0" r="15240" b="2286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67640"/>
                        </a:xfrm>
                        <a:prstGeom prst="ellipse">
                          <a:avLst/>
                        </a:prstGeom>
                        <a:solidFill>
                          <a:srgbClr val="FFFFFF">
                            <a:alpha val="0"/>
                          </a:srgbClr>
                        </a:solidFill>
                        <a:ln w="31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1B065C" id="Oval 2" o:spid="_x0000_s1026" style="position:absolute;left:0;text-align:left;margin-left:37.2pt;margin-top:3.75pt;width:13.8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" strokeweight=".25pt">
                <v:fill opacity="0"/>
                <v:textbox inset="5.85pt,.7pt,5.85pt,.7pt"/>
              </v:oval>
            </w:pict>
          </mc:Fallback>
        </mc:AlternateContent>
      </w:r>
      <w:proofErr w:type="spellStart"/>
      <w:proofErr w:type="gramStart"/>
      <w:r w:rsidR="00B62A13" w:rsidRPr="00567A4C">
        <w:rPr>
          <w:rFonts w:ascii="Times New Roman" w:hAnsi="Times New Roman" w:cs="Times New Roman"/>
          <w:sz w:val="28"/>
          <w:szCs w:val="28"/>
        </w:rPr>
        <w:t>i</w:t>
      </w:r>
      <w:proofErr w:type="spellEnd"/>
      <w:r w:rsidR="00B62A13" w:rsidRPr="00567A4C">
        <w:rPr>
          <w:rFonts w:ascii="Times New Roman" w:hAnsi="Times New Roman" w:cs="Times New Roman"/>
          <w:sz w:val="28"/>
          <w:szCs w:val="28"/>
        </w:rPr>
        <w:t xml:space="preserve">.  </w:t>
      </w:r>
      <w:r w:rsidR="00A56EDE" w:rsidRPr="00567A4C">
        <w:rPr>
          <w:rFonts w:ascii="Times New Roman" w:hAnsi="Times New Roman" w:cs="Times New Roman"/>
          <w:sz w:val="28"/>
          <w:szCs w:val="28"/>
        </w:rPr>
        <w:t>Local</w:t>
      </w:r>
      <w:proofErr w:type="gramEnd"/>
      <w:r w:rsidR="00A56EDE" w:rsidRPr="00567A4C">
        <w:rPr>
          <w:rFonts w:ascii="Times New Roman" w:hAnsi="Times New Roman" w:cs="Times New Roman"/>
          <w:sz w:val="28"/>
          <w:szCs w:val="28"/>
        </w:rPr>
        <w:t xml:space="preserve"> Health Insurance of Hamamatsu</w:t>
      </w:r>
      <w:r w:rsidR="007B79FD" w:rsidRPr="00567A4C">
        <w:rPr>
          <w:rFonts w:ascii="Times New Roman" w:hAnsi="Times New Roman" w:cs="Times New Roman"/>
          <w:sz w:val="28"/>
          <w:szCs w:val="28"/>
        </w:rPr>
        <w:t xml:space="preserve"> City Case</w:t>
      </w:r>
    </w:p>
    <w:p w14:paraId="28C1638A" w14:textId="6C1C1002" w:rsidR="00413AAD" w:rsidRPr="00567A4C" w:rsidRDefault="00103229" w:rsidP="006A3318">
      <w:pPr>
        <w:ind w:firstLine="720"/>
        <w:rPr>
          <w:rFonts w:ascii="Times New Roman" w:hAnsi="Times New Roman" w:cs="Times New Roman"/>
          <w:sz w:val="28"/>
          <w:szCs w:val="28"/>
        </w:rPr>
      </w:pPr>
      <w:r w:rsidRPr="00567A4C">
        <w:rPr>
          <w:rFonts w:ascii="Times New Roman" w:hAnsi="Times New Roman" w:cs="Times New Roman"/>
          <w:sz w:val="28"/>
          <w:szCs w:val="28"/>
        </w:rPr>
        <w:t>U</w:t>
      </w:r>
      <w:r w:rsidR="00A56EDE" w:rsidRPr="00567A4C">
        <w:rPr>
          <w:rFonts w:ascii="Times New Roman" w:hAnsi="Times New Roman" w:cs="Times New Roman"/>
          <w:sz w:val="28"/>
          <w:szCs w:val="28"/>
        </w:rPr>
        <w:t>nder the local health insurance system, health care expenses are financed by either the local health insurance tax or the local health insurance premium</w:t>
      </w:r>
      <w:r w:rsidR="001A0817" w:rsidRPr="00567A4C">
        <w:rPr>
          <w:rFonts w:ascii="Times New Roman" w:hAnsi="Times New Roman" w:cs="Times New Roman"/>
          <w:sz w:val="28"/>
          <w:szCs w:val="28"/>
        </w:rPr>
        <w:t xml:space="preserve">.  </w:t>
      </w:r>
      <w:r w:rsidR="00A56EDE" w:rsidRPr="00567A4C">
        <w:rPr>
          <w:rFonts w:ascii="Times New Roman" w:hAnsi="Times New Roman" w:cs="Times New Roman"/>
          <w:sz w:val="28"/>
          <w:szCs w:val="28"/>
        </w:rPr>
        <w:t>Both the tax and</w:t>
      </w:r>
      <w:r w:rsidR="007D0850" w:rsidRPr="00567A4C">
        <w:rPr>
          <w:rFonts w:ascii="Times New Roman" w:hAnsi="Times New Roman" w:cs="Times New Roman"/>
          <w:sz w:val="28"/>
          <w:szCs w:val="28"/>
        </w:rPr>
        <w:t xml:space="preserve"> the</w:t>
      </w:r>
      <w:r w:rsidR="00A56EDE" w:rsidRPr="00567A4C">
        <w:rPr>
          <w:rFonts w:ascii="Times New Roman" w:hAnsi="Times New Roman" w:cs="Times New Roman"/>
          <w:sz w:val="28"/>
          <w:szCs w:val="28"/>
        </w:rPr>
        <w:t xml:space="preserve"> premium are imposed and collected for </w:t>
      </w:r>
      <w:r w:rsidR="00AA6C94" w:rsidRPr="00567A4C">
        <w:rPr>
          <w:rFonts w:ascii="Times New Roman" w:hAnsi="Times New Roman" w:cs="Times New Roman"/>
          <w:sz w:val="28"/>
          <w:szCs w:val="28"/>
        </w:rPr>
        <w:t>a</w:t>
      </w:r>
      <w:r w:rsidR="00A56EDE" w:rsidRPr="00567A4C">
        <w:rPr>
          <w:rFonts w:ascii="Times New Roman" w:hAnsi="Times New Roman" w:cs="Times New Roman"/>
          <w:sz w:val="28"/>
          <w:szCs w:val="28"/>
        </w:rPr>
        <w:t xml:space="preserve"> fiscal year (April 1 to March 31) on a monthly installment basis (except September and October)</w:t>
      </w:r>
      <w:r w:rsidR="001A0817" w:rsidRPr="00567A4C">
        <w:rPr>
          <w:rFonts w:ascii="Times New Roman" w:hAnsi="Times New Roman" w:cs="Times New Roman"/>
          <w:sz w:val="28"/>
          <w:szCs w:val="28"/>
        </w:rPr>
        <w:t xml:space="preserve">.  </w:t>
      </w:r>
      <w:r w:rsidR="00A56EDE" w:rsidRPr="00567A4C">
        <w:rPr>
          <w:rFonts w:ascii="Times New Roman" w:hAnsi="Times New Roman" w:cs="Times New Roman"/>
          <w:sz w:val="28"/>
          <w:szCs w:val="28"/>
        </w:rPr>
        <w:t xml:space="preserve">Hamamatsu City was one of the local communities that adopted the local health insurance premium system. </w:t>
      </w:r>
      <w:r w:rsidR="00AB6235" w:rsidRPr="00567A4C">
        <w:rPr>
          <w:rFonts w:ascii="Times New Roman" w:hAnsi="Times New Roman" w:cs="Times New Roman"/>
          <w:sz w:val="28"/>
          <w:szCs w:val="28"/>
        </w:rPr>
        <w:t xml:space="preserve"> </w:t>
      </w:r>
      <w:r w:rsidR="00A56EDE" w:rsidRPr="00567A4C">
        <w:rPr>
          <w:rFonts w:ascii="Times New Roman" w:hAnsi="Times New Roman" w:cs="Times New Roman"/>
          <w:sz w:val="28"/>
          <w:szCs w:val="28"/>
        </w:rPr>
        <w:t xml:space="preserve">It is </w:t>
      </w:r>
      <w:r w:rsidR="00AA6C94" w:rsidRPr="00567A4C">
        <w:rPr>
          <w:rFonts w:ascii="Times New Roman" w:hAnsi="Times New Roman" w:cs="Times New Roman"/>
          <w:sz w:val="28"/>
          <w:szCs w:val="28"/>
        </w:rPr>
        <w:t xml:space="preserve">the </w:t>
      </w:r>
      <w:r w:rsidR="00A56EDE" w:rsidRPr="00567A4C">
        <w:rPr>
          <w:rFonts w:ascii="Times New Roman" w:hAnsi="Times New Roman" w:cs="Times New Roman"/>
          <w:sz w:val="28"/>
          <w:szCs w:val="28"/>
        </w:rPr>
        <w:t>consensus among constitutional law and tax law scholars</w:t>
      </w:r>
      <w:r w:rsidR="00D80304" w:rsidRPr="00567A4C">
        <w:rPr>
          <w:rFonts w:ascii="Times New Roman" w:hAnsi="Times New Roman" w:cs="Times New Roman"/>
          <w:sz w:val="28"/>
          <w:szCs w:val="28"/>
        </w:rPr>
        <w:t xml:space="preserve"> that</w:t>
      </w:r>
      <w:r w:rsidR="00A56EDE" w:rsidRPr="00567A4C">
        <w:rPr>
          <w:rFonts w:ascii="Times New Roman" w:hAnsi="Times New Roman" w:cs="Times New Roman"/>
          <w:sz w:val="28"/>
          <w:szCs w:val="28"/>
        </w:rPr>
        <w:t xml:space="preserve"> for the </w:t>
      </w:r>
      <w:r w:rsidR="00A56EDE" w:rsidRPr="00567A4C">
        <w:rPr>
          <w:rFonts w:ascii="Times New Roman" w:hAnsi="Times New Roman" w:cs="Times New Roman"/>
          <w:sz w:val="28"/>
          <w:szCs w:val="28"/>
        </w:rPr>
        <w:lastRenderedPageBreak/>
        <w:t xml:space="preserve">interpretation of Article 84 of the Constitution, the term “tax” also includes coerced burdens like local health insurance </w:t>
      </w:r>
      <w:r w:rsidR="00413AAD" w:rsidRPr="00567A4C">
        <w:rPr>
          <w:rFonts w:ascii="Times New Roman" w:hAnsi="Times New Roman" w:cs="Times New Roman"/>
          <w:sz w:val="28"/>
          <w:szCs w:val="28"/>
        </w:rPr>
        <w:t>premium</w:t>
      </w:r>
      <w:r w:rsidR="00AA6C94" w:rsidRPr="00567A4C">
        <w:rPr>
          <w:rFonts w:ascii="Times New Roman" w:hAnsi="Times New Roman" w:cs="Times New Roman"/>
          <w:sz w:val="28"/>
          <w:szCs w:val="28"/>
        </w:rPr>
        <w:t>s</w:t>
      </w:r>
      <w:r w:rsidR="00413AAD" w:rsidRPr="00567A4C">
        <w:rPr>
          <w:rFonts w:ascii="Times New Roman" w:hAnsi="Times New Roman" w:cs="Times New Roman"/>
          <w:sz w:val="28"/>
          <w:szCs w:val="28"/>
        </w:rPr>
        <w:t xml:space="preserve">. </w:t>
      </w:r>
      <w:r w:rsidR="00AB6235" w:rsidRPr="00567A4C">
        <w:rPr>
          <w:rFonts w:ascii="Times New Roman" w:hAnsi="Times New Roman" w:cs="Times New Roman"/>
          <w:sz w:val="28"/>
          <w:szCs w:val="28"/>
        </w:rPr>
        <w:t xml:space="preserve"> </w:t>
      </w:r>
      <w:r w:rsidR="00413AAD" w:rsidRPr="00567A4C">
        <w:rPr>
          <w:rFonts w:ascii="Times New Roman" w:hAnsi="Times New Roman" w:cs="Times New Roman"/>
          <w:sz w:val="28"/>
          <w:szCs w:val="28"/>
        </w:rPr>
        <w:t>Hamamatsu City amended its National Health Insurance Ordinance in September 1968.</w:t>
      </w:r>
      <w:r w:rsidR="00AB6235" w:rsidRPr="00567A4C">
        <w:rPr>
          <w:rFonts w:ascii="Times New Roman" w:hAnsi="Times New Roman" w:cs="Times New Roman"/>
          <w:sz w:val="28"/>
          <w:szCs w:val="28"/>
        </w:rPr>
        <w:t xml:space="preserve"> </w:t>
      </w:r>
      <w:r w:rsidR="00413AAD" w:rsidRPr="00567A4C">
        <w:rPr>
          <w:rFonts w:ascii="Times New Roman" w:hAnsi="Times New Roman" w:cs="Times New Roman"/>
          <w:sz w:val="28"/>
          <w:szCs w:val="28"/>
        </w:rPr>
        <w:t xml:space="preserve"> This amendment was to be applied retroactively from the beginning of the period. </w:t>
      </w:r>
      <w:r w:rsidR="00AB6235" w:rsidRPr="00567A4C">
        <w:rPr>
          <w:rFonts w:ascii="Times New Roman" w:hAnsi="Times New Roman" w:cs="Times New Roman"/>
          <w:sz w:val="28"/>
          <w:szCs w:val="28"/>
        </w:rPr>
        <w:t xml:space="preserve"> </w:t>
      </w:r>
      <w:r w:rsidR="00413AAD" w:rsidRPr="00567A4C">
        <w:rPr>
          <w:rFonts w:ascii="Times New Roman" w:hAnsi="Times New Roman" w:cs="Times New Roman"/>
          <w:sz w:val="28"/>
          <w:szCs w:val="28"/>
        </w:rPr>
        <w:t xml:space="preserve">Since it substantially increased the amount </w:t>
      </w:r>
      <w:r w:rsidR="00F15B5F" w:rsidRPr="00567A4C">
        <w:rPr>
          <w:rFonts w:ascii="Times New Roman" w:hAnsi="Times New Roman" w:cs="Times New Roman"/>
          <w:sz w:val="28"/>
          <w:szCs w:val="28"/>
        </w:rPr>
        <w:t>of</w:t>
      </w:r>
      <w:r w:rsidR="00413AAD" w:rsidRPr="00567A4C">
        <w:rPr>
          <w:rFonts w:ascii="Times New Roman" w:hAnsi="Times New Roman" w:cs="Times New Roman"/>
          <w:sz w:val="28"/>
          <w:szCs w:val="28"/>
        </w:rPr>
        <w:t xml:space="preserve"> premium to be paid by high income residents, some of them brought suit </w:t>
      </w:r>
      <w:r w:rsidR="00AA6C94" w:rsidRPr="00567A4C">
        <w:rPr>
          <w:rFonts w:ascii="Times New Roman" w:hAnsi="Times New Roman" w:cs="Times New Roman"/>
          <w:sz w:val="28"/>
          <w:szCs w:val="28"/>
        </w:rPr>
        <w:t xml:space="preserve">in </w:t>
      </w:r>
      <w:r w:rsidR="00413AAD" w:rsidRPr="00567A4C">
        <w:rPr>
          <w:rFonts w:ascii="Times New Roman" w:hAnsi="Times New Roman" w:cs="Times New Roman"/>
          <w:sz w:val="28"/>
          <w:szCs w:val="28"/>
        </w:rPr>
        <w:t>the Shizuoka District Court</w:t>
      </w:r>
      <w:r w:rsidR="00AA6C94" w:rsidRPr="00567A4C">
        <w:rPr>
          <w:rFonts w:ascii="Times New Roman" w:hAnsi="Times New Roman" w:cs="Times New Roman"/>
          <w:sz w:val="28"/>
          <w:szCs w:val="28"/>
        </w:rPr>
        <w:t xml:space="preserve">.  They claimed that because the increases in the premiums applied to past months, </w:t>
      </w:r>
      <w:r w:rsidR="00B62A13" w:rsidRPr="00567A4C">
        <w:rPr>
          <w:rFonts w:ascii="Times New Roman" w:hAnsi="Times New Roman" w:cs="Times New Roman"/>
          <w:sz w:val="28"/>
          <w:szCs w:val="28"/>
        </w:rPr>
        <w:t xml:space="preserve">the </w:t>
      </w:r>
      <w:r w:rsidR="001A45B7" w:rsidRPr="00567A4C">
        <w:rPr>
          <w:rFonts w:ascii="Times New Roman" w:hAnsi="Times New Roman" w:cs="Times New Roman"/>
          <w:sz w:val="28"/>
          <w:szCs w:val="28"/>
        </w:rPr>
        <w:t>amendment was</w:t>
      </w:r>
      <w:r w:rsidR="00AA6C94" w:rsidRPr="00567A4C">
        <w:rPr>
          <w:rFonts w:ascii="Times New Roman" w:hAnsi="Times New Roman" w:cs="Times New Roman"/>
          <w:sz w:val="28"/>
          <w:szCs w:val="28"/>
        </w:rPr>
        <w:t xml:space="preserve"> void as unconstitutionally retroactive legislation.</w:t>
      </w:r>
    </w:p>
    <w:p w14:paraId="1E146BB8" w14:textId="39100F5C" w:rsidR="0028580B" w:rsidRPr="00567A4C" w:rsidRDefault="00413AAD" w:rsidP="006A3318">
      <w:pPr>
        <w:ind w:firstLine="720"/>
        <w:rPr>
          <w:rFonts w:ascii="Times New Roman" w:hAnsi="Times New Roman" w:cs="Times New Roman"/>
          <w:sz w:val="28"/>
          <w:szCs w:val="28"/>
        </w:rPr>
      </w:pPr>
      <w:r w:rsidRPr="00567A4C">
        <w:rPr>
          <w:rFonts w:ascii="Times New Roman" w:hAnsi="Times New Roman" w:cs="Times New Roman"/>
          <w:sz w:val="28"/>
          <w:szCs w:val="28"/>
        </w:rPr>
        <w:t>The District Court elaborately examined why an amendment during the period was necess</w:t>
      </w:r>
      <w:r w:rsidR="00AA6C94" w:rsidRPr="00567A4C">
        <w:rPr>
          <w:rFonts w:ascii="Times New Roman" w:hAnsi="Times New Roman" w:cs="Times New Roman"/>
          <w:sz w:val="28"/>
          <w:szCs w:val="28"/>
        </w:rPr>
        <w:t>ary</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According to the Court, since the amount of </w:t>
      </w:r>
      <w:r w:rsidR="00AA6C94" w:rsidRPr="00567A4C">
        <w:rPr>
          <w:rFonts w:ascii="Times New Roman" w:hAnsi="Times New Roman" w:cs="Times New Roman"/>
          <w:sz w:val="28"/>
          <w:szCs w:val="28"/>
        </w:rPr>
        <w:t xml:space="preserve">the </w:t>
      </w:r>
      <w:r w:rsidRPr="00567A4C">
        <w:rPr>
          <w:rFonts w:ascii="Times New Roman" w:hAnsi="Times New Roman" w:cs="Times New Roman"/>
          <w:sz w:val="28"/>
          <w:szCs w:val="28"/>
        </w:rPr>
        <w:t xml:space="preserve">insurance to be paid to insured city </w:t>
      </w:r>
      <w:r w:rsidR="00AA6C94" w:rsidRPr="00567A4C">
        <w:rPr>
          <w:rFonts w:ascii="Times New Roman" w:hAnsi="Times New Roman" w:cs="Times New Roman"/>
          <w:sz w:val="28"/>
          <w:szCs w:val="28"/>
        </w:rPr>
        <w:t xml:space="preserve">residents </w:t>
      </w:r>
      <w:r w:rsidRPr="00567A4C">
        <w:rPr>
          <w:rFonts w:ascii="Times New Roman" w:hAnsi="Times New Roman" w:cs="Times New Roman"/>
          <w:sz w:val="28"/>
          <w:szCs w:val="28"/>
        </w:rPr>
        <w:t xml:space="preserve">and the standard price of the medicines </w:t>
      </w:r>
      <w:r w:rsidR="00AA6C94" w:rsidRPr="00567A4C">
        <w:rPr>
          <w:rFonts w:ascii="Times New Roman" w:hAnsi="Times New Roman" w:cs="Times New Roman"/>
          <w:sz w:val="28"/>
          <w:szCs w:val="28"/>
        </w:rPr>
        <w:t xml:space="preserve">covered by the </w:t>
      </w:r>
      <w:r w:rsidRPr="00567A4C">
        <w:rPr>
          <w:rFonts w:ascii="Times New Roman" w:hAnsi="Times New Roman" w:cs="Times New Roman"/>
          <w:sz w:val="28"/>
          <w:szCs w:val="28"/>
        </w:rPr>
        <w:t xml:space="preserve">health care increased </w:t>
      </w:r>
      <w:r w:rsidR="0028580B" w:rsidRPr="00567A4C">
        <w:rPr>
          <w:rFonts w:ascii="Times New Roman" w:hAnsi="Times New Roman" w:cs="Times New Roman"/>
          <w:sz w:val="28"/>
          <w:szCs w:val="28"/>
        </w:rPr>
        <w:t xml:space="preserve">since January of 1968, it was already </w:t>
      </w:r>
      <w:r w:rsidR="00AA6C94" w:rsidRPr="00567A4C">
        <w:rPr>
          <w:rFonts w:ascii="Times New Roman" w:hAnsi="Times New Roman" w:cs="Times New Roman"/>
          <w:sz w:val="28"/>
          <w:szCs w:val="28"/>
        </w:rPr>
        <w:t xml:space="preserve">predictable </w:t>
      </w:r>
      <w:r w:rsidR="0028580B" w:rsidRPr="00567A4C">
        <w:rPr>
          <w:rFonts w:ascii="Times New Roman" w:hAnsi="Times New Roman" w:cs="Times New Roman"/>
          <w:sz w:val="28"/>
          <w:szCs w:val="28"/>
        </w:rPr>
        <w:t>in 1967 that the health insurance premiums would substantially increase in 1968</w:t>
      </w:r>
      <w:r w:rsidR="001A0817" w:rsidRPr="00567A4C">
        <w:rPr>
          <w:rFonts w:ascii="Times New Roman" w:hAnsi="Times New Roman" w:cs="Times New Roman"/>
          <w:sz w:val="28"/>
          <w:szCs w:val="28"/>
        </w:rPr>
        <w:t xml:space="preserve">.  </w:t>
      </w:r>
      <w:r w:rsidR="0028580B" w:rsidRPr="00567A4C">
        <w:rPr>
          <w:rFonts w:ascii="Times New Roman" w:hAnsi="Times New Roman" w:cs="Times New Roman"/>
          <w:sz w:val="28"/>
          <w:szCs w:val="28"/>
        </w:rPr>
        <w:t xml:space="preserve">A further factor in deciding the amount of premium </w:t>
      </w:r>
      <w:r w:rsidR="00AA6C94" w:rsidRPr="00567A4C">
        <w:rPr>
          <w:rFonts w:ascii="Times New Roman" w:hAnsi="Times New Roman" w:cs="Times New Roman"/>
          <w:sz w:val="28"/>
          <w:szCs w:val="28"/>
        </w:rPr>
        <w:t xml:space="preserve">for </w:t>
      </w:r>
      <w:r w:rsidR="0028580B" w:rsidRPr="00567A4C">
        <w:rPr>
          <w:rFonts w:ascii="Times New Roman" w:hAnsi="Times New Roman" w:cs="Times New Roman"/>
          <w:sz w:val="28"/>
          <w:szCs w:val="28"/>
        </w:rPr>
        <w:t xml:space="preserve">each </w:t>
      </w:r>
      <w:r w:rsidR="001A45B7" w:rsidRPr="00567A4C">
        <w:rPr>
          <w:rFonts w:ascii="Times New Roman" w:hAnsi="Times New Roman" w:cs="Times New Roman"/>
          <w:sz w:val="28"/>
          <w:szCs w:val="28"/>
        </w:rPr>
        <w:t>re</w:t>
      </w:r>
      <w:r w:rsidR="00AA6C94" w:rsidRPr="00567A4C">
        <w:rPr>
          <w:rFonts w:ascii="Times New Roman" w:hAnsi="Times New Roman" w:cs="Times New Roman"/>
          <w:sz w:val="28"/>
          <w:szCs w:val="28"/>
        </w:rPr>
        <w:t xml:space="preserve">sident </w:t>
      </w:r>
      <w:r w:rsidR="0028580B" w:rsidRPr="00567A4C">
        <w:rPr>
          <w:rFonts w:ascii="Times New Roman" w:hAnsi="Times New Roman" w:cs="Times New Roman"/>
          <w:sz w:val="28"/>
          <w:szCs w:val="28"/>
        </w:rPr>
        <w:t>was the amount of his or her local income tax which usually becomes final only in June</w:t>
      </w:r>
      <w:r w:rsidR="001A0817" w:rsidRPr="00567A4C">
        <w:rPr>
          <w:rFonts w:ascii="Times New Roman" w:hAnsi="Times New Roman" w:cs="Times New Roman"/>
          <w:sz w:val="28"/>
          <w:szCs w:val="28"/>
        </w:rPr>
        <w:t xml:space="preserve">.  </w:t>
      </w:r>
      <w:r w:rsidR="0028580B" w:rsidRPr="00567A4C">
        <w:rPr>
          <w:rFonts w:ascii="Times New Roman" w:hAnsi="Times New Roman" w:cs="Times New Roman"/>
          <w:sz w:val="28"/>
          <w:szCs w:val="28"/>
        </w:rPr>
        <w:t xml:space="preserve">For </w:t>
      </w:r>
      <w:r w:rsidR="00A95167" w:rsidRPr="00567A4C">
        <w:rPr>
          <w:rFonts w:ascii="Times New Roman" w:hAnsi="Times New Roman" w:cs="Times New Roman"/>
          <w:sz w:val="28"/>
          <w:szCs w:val="28"/>
        </w:rPr>
        <w:t>these</w:t>
      </w:r>
      <w:r w:rsidR="0028580B" w:rsidRPr="00567A4C">
        <w:rPr>
          <w:rFonts w:ascii="Times New Roman" w:hAnsi="Times New Roman" w:cs="Times New Roman"/>
          <w:sz w:val="28"/>
          <w:szCs w:val="28"/>
        </w:rPr>
        <w:t xml:space="preserve"> reason</w:t>
      </w:r>
      <w:r w:rsidR="00A95167" w:rsidRPr="00567A4C">
        <w:rPr>
          <w:rFonts w:ascii="Times New Roman" w:hAnsi="Times New Roman" w:cs="Times New Roman"/>
          <w:sz w:val="28"/>
          <w:szCs w:val="28"/>
        </w:rPr>
        <w:t>s</w:t>
      </w:r>
      <w:r w:rsidR="0028580B" w:rsidRPr="00567A4C">
        <w:rPr>
          <w:rFonts w:ascii="Times New Roman" w:hAnsi="Times New Roman" w:cs="Times New Roman"/>
          <w:sz w:val="28"/>
          <w:szCs w:val="28"/>
        </w:rPr>
        <w:t xml:space="preserve">, </w:t>
      </w:r>
      <w:r w:rsidR="00AA6C94" w:rsidRPr="00567A4C">
        <w:rPr>
          <w:rFonts w:ascii="Times New Roman" w:hAnsi="Times New Roman" w:cs="Times New Roman"/>
          <w:sz w:val="28"/>
          <w:szCs w:val="28"/>
        </w:rPr>
        <w:t xml:space="preserve">as </w:t>
      </w:r>
      <w:r w:rsidR="0028580B" w:rsidRPr="00567A4C">
        <w:rPr>
          <w:rFonts w:ascii="Times New Roman" w:hAnsi="Times New Roman" w:cs="Times New Roman"/>
          <w:sz w:val="28"/>
          <w:szCs w:val="28"/>
        </w:rPr>
        <w:t>in previous years, the ord</w:t>
      </w:r>
      <w:r w:rsidR="00AA6C94" w:rsidRPr="00567A4C">
        <w:rPr>
          <w:rFonts w:ascii="Times New Roman" w:hAnsi="Times New Roman" w:cs="Times New Roman"/>
          <w:sz w:val="28"/>
          <w:szCs w:val="28"/>
        </w:rPr>
        <w:t>i</w:t>
      </w:r>
      <w:r w:rsidR="0028580B" w:rsidRPr="00567A4C">
        <w:rPr>
          <w:rFonts w:ascii="Times New Roman" w:hAnsi="Times New Roman" w:cs="Times New Roman"/>
          <w:sz w:val="28"/>
          <w:szCs w:val="28"/>
        </w:rPr>
        <w:t xml:space="preserve">nance was amended and the amendment was publicly </w:t>
      </w:r>
      <w:r w:rsidR="000E5E79" w:rsidRPr="00567A4C">
        <w:rPr>
          <w:rFonts w:ascii="Times New Roman" w:hAnsi="Times New Roman" w:cs="Times New Roman"/>
          <w:sz w:val="28"/>
          <w:szCs w:val="28"/>
        </w:rPr>
        <w:t xml:space="preserve">announced </w:t>
      </w:r>
      <w:r w:rsidR="0028580B" w:rsidRPr="00567A4C">
        <w:rPr>
          <w:rFonts w:ascii="Times New Roman" w:hAnsi="Times New Roman" w:cs="Times New Roman"/>
          <w:sz w:val="28"/>
          <w:szCs w:val="28"/>
        </w:rPr>
        <w:t>in September</w:t>
      </w:r>
      <w:r w:rsidR="001A0817" w:rsidRPr="00567A4C">
        <w:rPr>
          <w:rFonts w:ascii="Times New Roman" w:hAnsi="Times New Roman" w:cs="Times New Roman"/>
          <w:sz w:val="28"/>
          <w:szCs w:val="28"/>
        </w:rPr>
        <w:t xml:space="preserve">.  </w:t>
      </w:r>
      <w:r w:rsidR="0028580B" w:rsidRPr="00567A4C">
        <w:rPr>
          <w:rFonts w:ascii="Times New Roman" w:hAnsi="Times New Roman" w:cs="Times New Roman"/>
          <w:sz w:val="28"/>
          <w:szCs w:val="28"/>
        </w:rPr>
        <w:t xml:space="preserve">Based on this amendment, the standards </w:t>
      </w:r>
      <w:r w:rsidR="00AA6C94" w:rsidRPr="00567A4C">
        <w:rPr>
          <w:rFonts w:ascii="Times New Roman" w:hAnsi="Times New Roman" w:cs="Times New Roman"/>
          <w:sz w:val="28"/>
          <w:szCs w:val="28"/>
        </w:rPr>
        <w:t xml:space="preserve">for </w:t>
      </w:r>
      <w:r w:rsidR="0028580B" w:rsidRPr="00567A4C">
        <w:rPr>
          <w:rFonts w:ascii="Times New Roman" w:hAnsi="Times New Roman" w:cs="Times New Roman"/>
          <w:sz w:val="28"/>
          <w:szCs w:val="28"/>
        </w:rPr>
        <w:t xml:space="preserve">calculating the amount of </w:t>
      </w:r>
      <w:r w:rsidR="000E5E79" w:rsidRPr="00567A4C">
        <w:rPr>
          <w:rFonts w:ascii="Times New Roman" w:hAnsi="Times New Roman" w:cs="Times New Roman"/>
          <w:sz w:val="28"/>
          <w:szCs w:val="28"/>
        </w:rPr>
        <w:t xml:space="preserve">the </w:t>
      </w:r>
      <w:r w:rsidR="0028580B" w:rsidRPr="00567A4C">
        <w:rPr>
          <w:rFonts w:ascii="Times New Roman" w:hAnsi="Times New Roman" w:cs="Times New Roman"/>
          <w:sz w:val="28"/>
          <w:szCs w:val="28"/>
        </w:rPr>
        <w:t>premium for 1968 were fixed in October.</w:t>
      </w:r>
      <w:r w:rsidR="00AB6235" w:rsidRPr="00567A4C">
        <w:rPr>
          <w:rFonts w:ascii="Times New Roman" w:hAnsi="Times New Roman" w:cs="Times New Roman"/>
          <w:sz w:val="28"/>
          <w:szCs w:val="28"/>
        </w:rPr>
        <w:t xml:space="preserve"> </w:t>
      </w:r>
      <w:r w:rsidR="0028580B" w:rsidRPr="00567A4C">
        <w:rPr>
          <w:rFonts w:ascii="Times New Roman" w:hAnsi="Times New Roman" w:cs="Times New Roman"/>
          <w:sz w:val="28"/>
          <w:szCs w:val="28"/>
        </w:rPr>
        <w:t xml:space="preserve"> Then, the amount of the premium to be paid by each </w:t>
      </w:r>
      <w:r w:rsidR="00AA6C94" w:rsidRPr="00567A4C">
        <w:rPr>
          <w:rFonts w:ascii="Times New Roman" w:hAnsi="Times New Roman" w:cs="Times New Roman"/>
          <w:sz w:val="28"/>
          <w:szCs w:val="28"/>
        </w:rPr>
        <w:t xml:space="preserve">resident </w:t>
      </w:r>
      <w:r w:rsidR="0028580B" w:rsidRPr="00567A4C">
        <w:rPr>
          <w:rFonts w:ascii="Times New Roman" w:hAnsi="Times New Roman" w:cs="Times New Roman"/>
          <w:sz w:val="28"/>
          <w:szCs w:val="28"/>
        </w:rPr>
        <w:t>was decided in November.</w:t>
      </w:r>
    </w:p>
    <w:p w14:paraId="1075295E" w14:textId="3F27AF33" w:rsidR="00C05E30" w:rsidRPr="00567A4C" w:rsidRDefault="0028580B" w:rsidP="006A3318">
      <w:pPr>
        <w:ind w:firstLine="720"/>
        <w:rPr>
          <w:rFonts w:ascii="Times New Roman" w:hAnsi="Times New Roman" w:cs="Times New Roman"/>
          <w:sz w:val="28"/>
          <w:szCs w:val="28"/>
        </w:rPr>
      </w:pPr>
      <w:r w:rsidRPr="00567A4C">
        <w:rPr>
          <w:rFonts w:ascii="Times New Roman" w:hAnsi="Times New Roman" w:cs="Times New Roman"/>
          <w:sz w:val="28"/>
          <w:szCs w:val="28"/>
        </w:rPr>
        <w:t>On these finding</w:t>
      </w:r>
      <w:r w:rsidR="00A345D6" w:rsidRPr="00567A4C">
        <w:rPr>
          <w:rFonts w:ascii="Times New Roman" w:hAnsi="Times New Roman" w:cs="Times New Roman"/>
          <w:sz w:val="28"/>
          <w:szCs w:val="28"/>
        </w:rPr>
        <w:t>s</w:t>
      </w:r>
      <w:r w:rsidRPr="00567A4C">
        <w:rPr>
          <w:rFonts w:ascii="Times New Roman" w:hAnsi="Times New Roman" w:cs="Times New Roman"/>
          <w:sz w:val="28"/>
          <w:szCs w:val="28"/>
        </w:rPr>
        <w:t xml:space="preserve">, the Court held that for the technical reasons given above, it was unavoidable </w:t>
      </w:r>
      <w:r w:rsidR="00C05E30" w:rsidRPr="00567A4C">
        <w:rPr>
          <w:rFonts w:ascii="Times New Roman" w:hAnsi="Times New Roman" w:cs="Times New Roman"/>
          <w:sz w:val="28"/>
          <w:szCs w:val="28"/>
        </w:rPr>
        <w:t xml:space="preserve">and </w:t>
      </w:r>
      <w:r w:rsidR="00AA6C94" w:rsidRPr="00567A4C">
        <w:rPr>
          <w:rFonts w:ascii="Times New Roman" w:hAnsi="Times New Roman" w:cs="Times New Roman"/>
          <w:sz w:val="28"/>
          <w:szCs w:val="28"/>
        </w:rPr>
        <w:t>predictable that</w:t>
      </w:r>
      <w:r w:rsidR="00C05E30" w:rsidRPr="00567A4C">
        <w:rPr>
          <w:rFonts w:ascii="Times New Roman" w:hAnsi="Times New Roman" w:cs="Times New Roman"/>
          <w:sz w:val="28"/>
          <w:szCs w:val="28"/>
        </w:rPr>
        <w:t xml:space="preserve"> the ordinance </w:t>
      </w:r>
      <w:r w:rsidR="00AA6C94" w:rsidRPr="00567A4C">
        <w:rPr>
          <w:rFonts w:ascii="Times New Roman" w:hAnsi="Times New Roman" w:cs="Times New Roman"/>
          <w:sz w:val="28"/>
          <w:szCs w:val="28"/>
        </w:rPr>
        <w:t xml:space="preserve">would be amended </w:t>
      </w:r>
      <w:r w:rsidR="00C05E30" w:rsidRPr="00567A4C">
        <w:rPr>
          <w:rFonts w:ascii="Times New Roman" w:hAnsi="Times New Roman" w:cs="Times New Roman"/>
          <w:sz w:val="28"/>
          <w:szCs w:val="28"/>
        </w:rPr>
        <w:t xml:space="preserve">during the period and </w:t>
      </w:r>
      <w:r w:rsidR="00AA6C94" w:rsidRPr="00567A4C">
        <w:rPr>
          <w:rFonts w:ascii="Times New Roman" w:hAnsi="Times New Roman" w:cs="Times New Roman"/>
          <w:sz w:val="28"/>
          <w:szCs w:val="28"/>
        </w:rPr>
        <w:t xml:space="preserve">applied </w:t>
      </w:r>
      <w:r w:rsidR="00C05E30" w:rsidRPr="00567A4C">
        <w:rPr>
          <w:rFonts w:ascii="Times New Roman" w:hAnsi="Times New Roman" w:cs="Times New Roman"/>
          <w:sz w:val="28"/>
          <w:szCs w:val="28"/>
        </w:rPr>
        <w:t>to the beginning of the period</w:t>
      </w:r>
      <w:r w:rsidR="00AA6C94" w:rsidRPr="00567A4C">
        <w:rPr>
          <w:rFonts w:ascii="Times New Roman" w:hAnsi="Times New Roman" w:cs="Times New Roman"/>
          <w:sz w:val="28"/>
          <w:szCs w:val="28"/>
        </w:rPr>
        <w:t xml:space="preserve">.  Even if this constituted </w:t>
      </w:r>
      <w:r w:rsidR="00C05E30" w:rsidRPr="00567A4C">
        <w:rPr>
          <w:rFonts w:ascii="Times New Roman" w:hAnsi="Times New Roman" w:cs="Times New Roman"/>
          <w:sz w:val="28"/>
          <w:szCs w:val="28"/>
        </w:rPr>
        <w:t xml:space="preserve">retroactive legislation, it </w:t>
      </w:r>
      <w:r w:rsidR="00982019" w:rsidRPr="00567A4C">
        <w:rPr>
          <w:rFonts w:ascii="Times New Roman" w:hAnsi="Times New Roman" w:cs="Times New Roman"/>
          <w:sz w:val="28"/>
          <w:szCs w:val="28"/>
        </w:rPr>
        <w:t xml:space="preserve">did </w:t>
      </w:r>
      <w:r w:rsidR="00C05E30" w:rsidRPr="00567A4C">
        <w:rPr>
          <w:rFonts w:ascii="Times New Roman" w:hAnsi="Times New Roman" w:cs="Times New Roman"/>
          <w:sz w:val="28"/>
          <w:szCs w:val="28"/>
        </w:rPr>
        <w:t>not serious</w:t>
      </w:r>
      <w:r w:rsidR="00982019" w:rsidRPr="00567A4C">
        <w:rPr>
          <w:rFonts w:ascii="Times New Roman" w:hAnsi="Times New Roman" w:cs="Times New Roman"/>
          <w:sz w:val="28"/>
          <w:szCs w:val="28"/>
        </w:rPr>
        <w:t>ly</w:t>
      </w:r>
      <w:r w:rsidR="00C05E30" w:rsidRPr="00567A4C">
        <w:rPr>
          <w:rFonts w:ascii="Times New Roman" w:hAnsi="Times New Roman" w:cs="Times New Roman"/>
          <w:sz w:val="28"/>
          <w:szCs w:val="28"/>
        </w:rPr>
        <w:t xml:space="preserve"> infringe the right to property guaranteed by the Constitution</w:t>
      </w:r>
      <w:r w:rsidR="00982019" w:rsidRPr="00567A4C">
        <w:rPr>
          <w:rFonts w:ascii="Times New Roman" w:hAnsi="Times New Roman" w:cs="Times New Roman"/>
          <w:sz w:val="28"/>
          <w:szCs w:val="28"/>
        </w:rPr>
        <w:t>,</w:t>
      </w:r>
      <w:r w:rsidR="00C05E30" w:rsidRPr="00567A4C">
        <w:rPr>
          <w:rFonts w:ascii="Times New Roman" w:hAnsi="Times New Roman" w:cs="Times New Roman"/>
          <w:sz w:val="28"/>
          <w:szCs w:val="28"/>
        </w:rPr>
        <w:t xml:space="preserve"> and </w:t>
      </w:r>
      <w:r w:rsidR="00982019" w:rsidRPr="00567A4C">
        <w:rPr>
          <w:rFonts w:ascii="Times New Roman" w:hAnsi="Times New Roman" w:cs="Times New Roman"/>
          <w:sz w:val="28"/>
          <w:szCs w:val="28"/>
        </w:rPr>
        <w:t xml:space="preserve">did </w:t>
      </w:r>
      <w:r w:rsidR="00C05E30" w:rsidRPr="00567A4C">
        <w:rPr>
          <w:rFonts w:ascii="Times New Roman" w:hAnsi="Times New Roman" w:cs="Times New Roman"/>
          <w:sz w:val="28"/>
          <w:szCs w:val="28"/>
        </w:rPr>
        <w:t>not violate the principle of non</w:t>
      </w:r>
      <w:r w:rsidR="00F96BAB">
        <w:rPr>
          <w:rFonts w:ascii="Times New Roman" w:hAnsi="Times New Roman" w:cs="Times New Roman"/>
          <w:sz w:val="28"/>
          <w:szCs w:val="28"/>
        </w:rPr>
        <w:t>-</w:t>
      </w:r>
      <w:r w:rsidR="00C05E30" w:rsidRPr="00567A4C">
        <w:rPr>
          <w:rFonts w:ascii="Times New Roman" w:hAnsi="Times New Roman" w:cs="Times New Roman"/>
          <w:sz w:val="28"/>
          <w:szCs w:val="28"/>
        </w:rPr>
        <w:t>retroactivity of tax legislation.</w:t>
      </w:r>
    </w:p>
    <w:p w14:paraId="79C0C579" w14:textId="2E5AF89E" w:rsidR="00C05E30" w:rsidRPr="00567A4C" w:rsidRDefault="00C05E30"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For </w:t>
      </w:r>
      <w:r w:rsidR="00982019" w:rsidRPr="00567A4C">
        <w:rPr>
          <w:rFonts w:ascii="Times New Roman" w:hAnsi="Times New Roman" w:cs="Times New Roman"/>
          <w:sz w:val="28"/>
          <w:szCs w:val="28"/>
        </w:rPr>
        <w:t xml:space="preserve">these </w:t>
      </w:r>
      <w:r w:rsidRPr="00567A4C">
        <w:rPr>
          <w:rFonts w:ascii="Times New Roman" w:hAnsi="Times New Roman" w:cs="Times New Roman"/>
          <w:sz w:val="28"/>
          <w:szCs w:val="28"/>
        </w:rPr>
        <w:t>reason</w:t>
      </w:r>
      <w:r w:rsidR="00982019" w:rsidRPr="00567A4C">
        <w:rPr>
          <w:rFonts w:ascii="Times New Roman" w:hAnsi="Times New Roman" w:cs="Times New Roman"/>
          <w:sz w:val="28"/>
          <w:szCs w:val="28"/>
        </w:rPr>
        <w:t>s</w:t>
      </w:r>
      <w:r w:rsidRPr="00567A4C">
        <w:rPr>
          <w:rFonts w:ascii="Times New Roman" w:hAnsi="Times New Roman" w:cs="Times New Roman"/>
          <w:sz w:val="28"/>
          <w:szCs w:val="28"/>
        </w:rPr>
        <w:t xml:space="preserve">, the Shizuoka District Court dismissed the </w:t>
      </w:r>
      <w:r w:rsidR="00982019" w:rsidRPr="00567A4C">
        <w:rPr>
          <w:rFonts w:ascii="Times New Roman" w:hAnsi="Times New Roman" w:cs="Times New Roman"/>
          <w:sz w:val="28"/>
          <w:szCs w:val="28"/>
        </w:rPr>
        <w:t xml:space="preserve">plaintiffs' </w:t>
      </w:r>
      <w:r w:rsidRPr="00567A4C">
        <w:rPr>
          <w:rFonts w:ascii="Times New Roman" w:hAnsi="Times New Roman" w:cs="Times New Roman"/>
          <w:sz w:val="28"/>
          <w:szCs w:val="28"/>
        </w:rPr>
        <w:t>claim</w:t>
      </w:r>
      <w:r w:rsidR="00982019" w:rsidRPr="00567A4C">
        <w:rPr>
          <w:rFonts w:ascii="Times New Roman" w:hAnsi="Times New Roman" w:cs="Times New Roman"/>
          <w:sz w:val="28"/>
          <w:szCs w:val="28"/>
        </w:rPr>
        <w:t>s</w:t>
      </w:r>
      <w:r w:rsidRPr="00567A4C">
        <w:rPr>
          <w:rFonts w:ascii="Times New Roman" w:hAnsi="Times New Roman" w:cs="Times New Roman"/>
          <w:sz w:val="28"/>
          <w:szCs w:val="28"/>
        </w:rPr>
        <w:t>,</w:t>
      </w:r>
      <w:r w:rsidR="004E3E49" w:rsidRPr="00567A4C">
        <w:rPr>
          <w:rStyle w:val="ae"/>
          <w:rFonts w:ascii="Times New Roman" w:hAnsi="Times New Roman" w:cs="Times New Roman"/>
          <w:sz w:val="28"/>
          <w:szCs w:val="28"/>
        </w:rPr>
        <w:footnoteReference w:customMarkFollows="1" w:id="43"/>
        <w:t>41</w:t>
      </w:r>
      <w:r w:rsidRPr="00567A4C">
        <w:rPr>
          <w:rFonts w:ascii="Times New Roman" w:hAnsi="Times New Roman" w:cs="Times New Roman"/>
          <w:sz w:val="28"/>
          <w:szCs w:val="28"/>
        </w:rPr>
        <w:t xml:space="preserve"> </w:t>
      </w:r>
      <w:r w:rsidR="00982019" w:rsidRPr="00567A4C">
        <w:rPr>
          <w:rFonts w:ascii="Times New Roman" w:hAnsi="Times New Roman" w:cs="Times New Roman"/>
          <w:sz w:val="28"/>
          <w:szCs w:val="28"/>
        </w:rPr>
        <w:t xml:space="preserve">and held </w:t>
      </w:r>
      <w:r w:rsidRPr="00567A4C">
        <w:rPr>
          <w:rFonts w:ascii="Times New Roman" w:hAnsi="Times New Roman" w:cs="Times New Roman"/>
          <w:sz w:val="28"/>
          <w:szCs w:val="28"/>
        </w:rPr>
        <w:t xml:space="preserve">that the </w:t>
      </w:r>
      <w:r w:rsidR="00982019" w:rsidRPr="00567A4C">
        <w:rPr>
          <w:rFonts w:ascii="Times New Roman" w:hAnsi="Times New Roman" w:cs="Times New Roman"/>
          <w:sz w:val="28"/>
          <w:szCs w:val="28"/>
        </w:rPr>
        <w:t xml:space="preserve">application </w:t>
      </w:r>
      <w:r w:rsidRPr="00567A4C">
        <w:rPr>
          <w:rFonts w:ascii="Times New Roman" w:hAnsi="Times New Roman" w:cs="Times New Roman"/>
          <w:sz w:val="28"/>
          <w:szCs w:val="28"/>
        </w:rPr>
        <w:t xml:space="preserve">of the ordinance amendment </w:t>
      </w:r>
      <w:r w:rsidR="00982019" w:rsidRPr="00567A4C">
        <w:rPr>
          <w:rFonts w:ascii="Times New Roman" w:hAnsi="Times New Roman" w:cs="Times New Roman"/>
          <w:sz w:val="28"/>
          <w:szCs w:val="28"/>
        </w:rPr>
        <w:t xml:space="preserve">to the entire </w:t>
      </w:r>
      <w:r w:rsidRPr="00567A4C">
        <w:rPr>
          <w:rFonts w:ascii="Times New Roman" w:hAnsi="Times New Roman" w:cs="Times New Roman"/>
          <w:sz w:val="28"/>
          <w:szCs w:val="28"/>
        </w:rPr>
        <w:t xml:space="preserve">period was </w:t>
      </w:r>
      <w:r w:rsidR="00982019" w:rsidRPr="00567A4C">
        <w:rPr>
          <w:rFonts w:ascii="Times New Roman" w:hAnsi="Times New Roman" w:cs="Times New Roman"/>
          <w:sz w:val="28"/>
          <w:szCs w:val="28"/>
        </w:rPr>
        <w:t xml:space="preserve">both </w:t>
      </w:r>
      <w:r w:rsidRPr="00567A4C">
        <w:rPr>
          <w:rFonts w:ascii="Times New Roman" w:hAnsi="Times New Roman" w:cs="Times New Roman"/>
          <w:sz w:val="28"/>
          <w:szCs w:val="28"/>
        </w:rPr>
        <w:t xml:space="preserve">unavoidable and understandable. </w:t>
      </w:r>
    </w:p>
    <w:p w14:paraId="7364BA5A" w14:textId="77777777" w:rsidR="00D90605" w:rsidRPr="00567A4C" w:rsidRDefault="00D90605" w:rsidP="006A3318">
      <w:pPr>
        <w:rPr>
          <w:rFonts w:ascii="Times New Roman" w:hAnsi="Times New Roman" w:cs="Times New Roman"/>
          <w:sz w:val="28"/>
          <w:szCs w:val="28"/>
        </w:rPr>
      </w:pPr>
    </w:p>
    <w:p w14:paraId="34EEB03F" w14:textId="77777777" w:rsidR="00C46574" w:rsidRPr="005E7392" w:rsidRDefault="00C46574" w:rsidP="006A3318">
      <w:pPr>
        <w:contextualSpacing/>
        <w:rPr>
          <w:rFonts w:ascii="Times New Roman" w:hAnsi="Times New Roman" w:cs="Times New Roman"/>
          <w:sz w:val="28"/>
          <w:szCs w:val="28"/>
        </w:rPr>
      </w:pPr>
      <w:r w:rsidRPr="00567A4C">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9DA7A64" wp14:editId="48F87010">
                <wp:simplePos x="0" y="0"/>
                <wp:positionH relativeFrom="column">
                  <wp:posOffset>489585</wp:posOffset>
                </wp:positionH>
                <wp:positionV relativeFrom="paragraph">
                  <wp:posOffset>27305</wp:posOffset>
                </wp:positionV>
                <wp:extent cx="175260" cy="167640"/>
                <wp:effectExtent l="0" t="1905" r="8255" b="825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67640"/>
                        </a:xfrm>
                        <a:prstGeom prst="ellipse">
                          <a:avLst/>
                        </a:prstGeom>
                        <a:solidFill>
                          <a:srgbClr val="FFFFFF">
                            <a:alpha val="0"/>
                          </a:srgbClr>
                        </a:solidFill>
                        <a:ln w="31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2BF835" id="Oval 2" o:spid="_x0000_s1026" style="position:absolute;left:0;text-align:left;margin-left:38.55pt;margin-top:2.15pt;width:13.8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" strokeweight=".25pt">
                <v:fill opacity="0"/>
                <v:textbox inset="5.85pt,.7pt,5.85pt,.7pt"/>
              </v:oval>
            </w:pict>
          </mc:Fallback>
        </mc:AlternateContent>
      </w:r>
      <w:r w:rsidRPr="00567A4C">
        <w:rPr>
          <w:rFonts w:ascii="Times New Roman" w:eastAsia="ＭＳ 明朝" w:hAnsi="Times New Roman" w:cs="Times New Roman"/>
          <w:sz w:val="28"/>
          <w:szCs w:val="28"/>
        </w:rPr>
        <w:tab/>
      </w:r>
      <w:r w:rsidRPr="005E7392">
        <w:rPr>
          <w:rFonts w:ascii="Times New Roman" w:eastAsia="ＭＳ 明朝" w:hAnsi="Times New Roman" w:cs="Times New Roman"/>
          <w:sz w:val="28"/>
          <w:szCs w:val="28"/>
        </w:rPr>
        <w:t>ii</w:t>
      </w:r>
      <w:proofErr w:type="gramStart"/>
      <w:r w:rsidRPr="005E7392">
        <w:rPr>
          <w:rFonts w:ascii="Times New Roman" w:eastAsia="ＭＳ 明朝" w:hAnsi="Times New Roman" w:cs="Times New Roman"/>
          <w:sz w:val="28"/>
          <w:szCs w:val="28"/>
        </w:rPr>
        <w:t xml:space="preserve">.  </w:t>
      </w:r>
      <w:r w:rsidRPr="005E7392">
        <w:rPr>
          <w:rFonts w:ascii="Times New Roman" w:hAnsi="Times New Roman" w:cs="Times New Roman"/>
          <w:sz w:val="28"/>
          <w:szCs w:val="28"/>
        </w:rPr>
        <w:t>Real</w:t>
      </w:r>
      <w:proofErr w:type="gramEnd"/>
      <w:r w:rsidRPr="005E7392">
        <w:rPr>
          <w:rFonts w:ascii="Times New Roman" w:hAnsi="Times New Roman" w:cs="Times New Roman"/>
          <w:sz w:val="28"/>
          <w:szCs w:val="28"/>
        </w:rPr>
        <w:t xml:space="preserve"> Estate Capital Loss Deduction Case</w:t>
      </w:r>
    </w:p>
    <w:p w14:paraId="43EC2944" w14:textId="4185B4CE" w:rsidR="00C46574" w:rsidRPr="005E7392" w:rsidRDefault="00C46574" w:rsidP="006A3318">
      <w:pPr>
        <w:contextualSpacing/>
        <w:rPr>
          <w:rFonts w:ascii="Times New Roman" w:hAnsi="Times New Roman" w:cs="Times New Roman"/>
          <w:sz w:val="28"/>
          <w:szCs w:val="28"/>
        </w:rPr>
      </w:pPr>
      <w:r w:rsidRPr="005E7392">
        <w:rPr>
          <w:rFonts w:ascii="Times New Roman" w:hAnsi="Times New Roman" w:cs="Times New Roman"/>
          <w:sz w:val="28"/>
          <w:szCs w:val="28"/>
        </w:rPr>
        <w:tab/>
        <w:t>This case conce</w:t>
      </w:r>
      <w:r w:rsidR="00555835" w:rsidRPr="005E7392">
        <w:rPr>
          <w:rFonts w:ascii="Times New Roman" w:hAnsi="Times New Roman" w:cs="Times New Roman"/>
          <w:sz w:val="28"/>
          <w:szCs w:val="28"/>
        </w:rPr>
        <w:t>rns the 2004 amendments to the income tax regime</w:t>
      </w:r>
      <w:r w:rsidRPr="005E7392">
        <w:rPr>
          <w:rFonts w:ascii="Times New Roman" w:hAnsi="Times New Roman" w:cs="Times New Roman"/>
          <w:sz w:val="28"/>
          <w:szCs w:val="28"/>
        </w:rPr>
        <w:t xml:space="preserve">.  </w:t>
      </w:r>
      <w:r w:rsidRPr="005E7392">
        <w:rPr>
          <w:rFonts w:ascii="Times New Roman" w:hAnsi="Times New Roman" w:cs="Times New Roman"/>
          <w:sz w:val="28"/>
          <w:szCs w:val="28"/>
        </w:rPr>
        <w:lastRenderedPageBreak/>
        <w:t xml:space="preserve">These revisions were introduced in the legislature in February of 2004, passed in late March, and promulgated immediately.  Prior to the amendments, a long-term capital loss from the sale or exchange of real estate could be netted against other income.  After the amendment, long-term real-estate capital gains were subject to tax at a lower rate than before, but losses could no longer be deducted from other categories of income.    Crucial to the case, the amendment applied retroactively to all </w:t>
      </w:r>
      <w:proofErr w:type="spellStart"/>
      <w:r w:rsidRPr="005E7392">
        <w:rPr>
          <w:rFonts w:ascii="Times New Roman" w:hAnsi="Times New Roman" w:cs="Times New Roman"/>
          <w:sz w:val="28"/>
          <w:szCs w:val="28"/>
        </w:rPr>
        <w:t>tranactions</w:t>
      </w:r>
      <w:proofErr w:type="spellEnd"/>
      <w:r w:rsidRPr="005E7392">
        <w:rPr>
          <w:rFonts w:ascii="Times New Roman" w:hAnsi="Times New Roman" w:cs="Times New Roman"/>
          <w:sz w:val="28"/>
          <w:szCs w:val="28"/>
        </w:rPr>
        <w:t xml:space="preserve"> </w:t>
      </w:r>
      <w:proofErr w:type="spellStart"/>
      <w:r w:rsidRPr="005E7392">
        <w:rPr>
          <w:rFonts w:ascii="Times New Roman" w:hAnsi="Times New Roman" w:cs="Times New Roman"/>
          <w:sz w:val="28"/>
          <w:szCs w:val="28"/>
        </w:rPr>
        <w:t>occuring</w:t>
      </w:r>
      <w:proofErr w:type="spellEnd"/>
      <w:r w:rsidRPr="005E7392">
        <w:rPr>
          <w:rFonts w:ascii="Times New Roman" w:hAnsi="Times New Roman" w:cs="Times New Roman"/>
          <w:sz w:val="28"/>
          <w:szCs w:val="28"/>
        </w:rPr>
        <w:t xml:space="preserve"> after January 1, 2004.</w:t>
      </w:r>
    </w:p>
    <w:p w14:paraId="55F80160" w14:textId="4790F337" w:rsidR="00C46574" w:rsidRPr="00041958" w:rsidRDefault="00A13187" w:rsidP="006A3318">
      <w:pPr>
        <w:contextualSpacing/>
        <w:rPr>
          <w:rFonts w:ascii="Times New Roman" w:hAnsi="Times New Roman" w:cs="Times New Roman"/>
          <w:sz w:val="28"/>
          <w:szCs w:val="28"/>
        </w:rPr>
      </w:pPr>
      <w:r>
        <w:rPr>
          <w:rFonts w:ascii="Times New Roman" w:hAnsi="Times New Roman" w:cs="Times New Roman"/>
          <w:color w:val="FF0000"/>
          <w:sz w:val="28"/>
          <w:szCs w:val="28"/>
        </w:rPr>
        <w:tab/>
      </w:r>
      <w:r w:rsidRPr="00041958">
        <w:rPr>
          <w:rFonts w:ascii="Times New Roman" w:hAnsi="Times New Roman" w:cs="Times New Roman"/>
          <w:sz w:val="28"/>
          <w:szCs w:val="28"/>
        </w:rPr>
        <w:t xml:space="preserve">The plaintiff </w:t>
      </w:r>
      <w:r w:rsidR="00C46574" w:rsidRPr="00041958">
        <w:rPr>
          <w:rFonts w:ascii="Times New Roman" w:hAnsi="Times New Roman" w:cs="Times New Roman"/>
          <w:sz w:val="28"/>
          <w:szCs w:val="28"/>
        </w:rPr>
        <w:t>had contracted to sell his land</w:t>
      </w:r>
      <w:r w:rsidRPr="00041958">
        <w:rPr>
          <w:rFonts w:ascii="Times New Roman" w:hAnsi="Times New Roman" w:cs="Times New Roman"/>
          <w:sz w:val="28"/>
          <w:szCs w:val="28"/>
        </w:rPr>
        <w:t xml:space="preserve">, which he </w:t>
      </w:r>
      <w:r w:rsidR="005E7392" w:rsidRPr="00041958">
        <w:rPr>
          <w:rFonts w:ascii="Times New Roman" w:hAnsi="Times New Roman" w:cs="Times New Roman"/>
          <w:sz w:val="28"/>
          <w:szCs w:val="28"/>
        </w:rPr>
        <w:t xml:space="preserve">had </w:t>
      </w:r>
      <w:proofErr w:type="gramStart"/>
      <w:r w:rsidR="005E7392" w:rsidRPr="00041958">
        <w:rPr>
          <w:rFonts w:ascii="Times New Roman" w:hAnsi="Times New Roman" w:cs="Times New Roman"/>
          <w:sz w:val="28"/>
          <w:szCs w:val="28"/>
        </w:rPr>
        <w:t>owned  since</w:t>
      </w:r>
      <w:proofErr w:type="gramEnd"/>
      <w:r w:rsidR="005E7392" w:rsidRPr="00041958">
        <w:rPr>
          <w:rFonts w:ascii="Times New Roman" w:hAnsi="Times New Roman" w:cs="Times New Roman"/>
          <w:sz w:val="28"/>
          <w:szCs w:val="28"/>
        </w:rPr>
        <w:t xml:space="preserve"> 1993, </w:t>
      </w:r>
      <w:r w:rsidR="00C46574" w:rsidRPr="00041958">
        <w:rPr>
          <w:rFonts w:ascii="Times New Roman" w:hAnsi="Times New Roman" w:cs="Times New Roman"/>
          <w:sz w:val="28"/>
          <w:szCs w:val="28"/>
        </w:rPr>
        <w:t xml:space="preserve">on January 30, </w:t>
      </w:r>
      <w:r w:rsidR="005E7392" w:rsidRPr="00041958">
        <w:rPr>
          <w:rFonts w:ascii="Times New Roman" w:hAnsi="Times New Roman" w:cs="Times New Roman"/>
          <w:sz w:val="28"/>
          <w:szCs w:val="28"/>
        </w:rPr>
        <w:t>2004,</w:t>
      </w:r>
      <w:r w:rsidR="00C46574" w:rsidRPr="00041958">
        <w:rPr>
          <w:rFonts w:ascii="Times New Roman" w:hAnsi="Times New Roman" w:cs="Times New Roman"/>
          <w:sz w:val="28"/>
          <w:szCs w:val="28"/>
        </w:rPr>
        <w:t xml:space="preserve"> </w:t>
      </w:r>
      <w:r w:rsidR="00A7779D" w:rsidRPr="00041958">
        <w:rPr>
          <w:rFonts w:ascii="Times New Roman" w:hAnsi="Times New Roman" w:cs="Times New Roman"/>
          <w:sz w:val="28"/>
          <w:szCs w:val="28"/>
        </w:rPr>
        <w:t xml:space="preserve">and </w:t>
      </w:r>
      <w:r w:rsidR="00C46574" w:rsidRPr="00041958">
        <w:rPr>
          <w:rFonts w:ascii="Times New Roman" w:hAnsi="Times New Roman" w:cs="Times New Roman"/>
          <w:sz w:val="28"/>
          <w:szCs w:val="28"/>
        </w:rPr>
        <w:t>tra</w:t>
      </w:r>
      <w:r w:rsidR="00AB3309" w:rsidRPr="00041958">
        <w:rPr>
          <w:rFonts w:ascii="Times New Roman" w:hAnsi="Times New Roman" w:cs="Times New Roman"/>
          <w:sz w:val="28"/>
          <w:szCs w:val="28"/>
        </w:rPr>
        <w:t>nsferred it to his buyer on March</w:t>
      </w:r>
      <w:r w:rsidR="00C46574" w:rsidRPr="00041958">
        <w:rPr>
          <w:rFonts w:ascii="Times New Roman" w:hAnsi="Times New Roman" w:cs="Times New Roman"/>
          <w:sz w:val="28"/>
          <w:szCs w:val="28"/>
        </w:rPr>
        <w:t xml:space="preserve"> 1, 2004.  Although the sale generated a capital loss for him, the tax office director cited the 2004 amendment to refuse to let him deduct the loss against other income.  The plaintiff sued in Chiba District Court to </w:t>
      </w:r>
      <w:r w:rsidR="001B7DBB" w:rsidRPr="00041958">
        <w:rPr>
          <w:rFonts w:ascii="Times New Roman" w:hAnsi="Times New Roman" w:cs="Times New Roman"/>
          <w:sz w:val="28"/>
          <w:szCs w:val="28"/>
        </w:rPr>
        <w:t>invalidate</w:t>
      </w:r>
      <w:r w:rsidR="003A592D" w:rsidRPr="00041958">
        <w:rPr>
          <w:rFonts w:ascii="Times New Roman" w:hAnsi="Times New Roman" w:cs="Times New Roman"/>
          <w:sz w:val="28"/>
          <w:szCs w:val="28"/>
        </w:rPr>
        <w:t xml:space="preserve"> </w:t>
      </w:r>
      <w:r w:rsidR="00C46574" w:rsidRPr="00041958">
        <w:rPr>
          <w:rFonts w:ascii="Times New Roman" w:hAnsi="Times New Roman" w:cs="Times New Roman"/>
          <w:sz w:val="28"/>
          <w:szCs w:val="28"/>
        </w:rPr>
        <w:t>the decision, but the District Court denied his claim, and the Tokyo High Court affirmed.</w:t>
      </w:r>
      <w:r w:rsidR="000D0130" w:rsidRPr="00041958">
        <w:rPr>
          <w:rStyle w:val="ae"/>
          <w:rFonts w:ascii="Times New Roman" w:hAnsi="Times New Roman" w:cs="Times New Roman"/>
          <w:sz w:val="28"/>
          <w:szCs w:val="28"/>
        </w:rPr>
        <w:footnoteReference w:customMarkFollows="1" w:id="44"/>
        <w:t>4</w:t>
      </w:r>
      <w:r w:rsidR="000D0130" w:rsidRPr="00041958">
        <w:rPr>
          <w:rStyle w:val="ae"/>
          <w:rFonts w:ascii="Times New Roman" w:hAnsi="Times New Roman" w:cs="Times New Roman" w:hint="eastAsia"/>
          <w:sz w:val="28"/>
          <w:szCs w:val="28"/>
        </w:rPr>
        <w:t>2</w:t>
      </w:r>
      <w:r w:rsidR="000D0130" w:rsidRPr="00041958">
        <w:rPr>
          <w:rFonts w:ascii="Times New Roman" w:hAnsi="Times New Roman" w:cs="Times New Roman"/>
          <w:sz w:val="28"/>
          <w:szCs w:val="28"/>
        </w:rPr>
        <w:t xml:space="preserve"> </w:t>
      </w:r>
      <w:r w:rsidR="00C46574" w:rsidRPr="00041958">
        <w:rPr>
          <w:rFonts w:ascii="Times New Roman" w:hAnsi="Times New Roman" w:cs="Times New Roman"/>
          <w:sz w:val="28"/>
          <w:szCs w:val="28"/>
        </w:rPr>
        <w:t>.  He appealed to the Supreme Court, but it affirmed as well.  The Supreme Court explained:</w:t>
      </w:r>
    </w:p>
    <w:p w14:paraId="26599A64" w14:textId="44001EAB" w:rsidR="00C46574" w:rsidRPr="00041958" w:rsidRDefault="00C46574" w:rsidP="006A3318">
      <w:pPr>
        <w:ind w:left="720"/>
        <w:contextualSpacing/>
        <w:rPr>
          <w:rFonts w:ascii="Times New Roman" w:hAnsi="Times New Roman" w:cs="Times New Roman"/>
          <w:sz w:val="28"/>
          <w:szCs w:val="28"/>
        </w:rPr>
      </w:pPr>
      <w:r w:rsidRPr="00041958">
        <w:rPr>
          <w:rFonts w:ascii="Times New Roman" w:hAnsi="Times New Roman" w:cs="Times New Roman"/>
          <w:sz w:val="28"/>
          <w:szCs w:val="28"/>
        </w:rPr>
        <w:tab/>
      </w:r>
      <w:r w:rsidRPr="00041958">
        <w:rPr>
          <w:rFonts w:ascii="Times New Roman" w:hAnsi="Times New Roman" w:cs="Times New Roman"/>
          <w:sz w:val="28"/>
          <w:szCs w:val="28"/>
        </w:rPr>
        <w:tab/>
        <w:t xml:space="preserve">(1) Article 84 of the Constitution requires the government to </w:t>
      </w:r>
      <w:r w:rsidR="002A1E6E" w:rsidRPr="00041958">
        <w:rPr>
          <w:rFonts w:ascii="Times New Roman" w:hAnsi="Times New Roman" w:cs="Times New Roman"/>
          <w:sz w:val="28"/>
          <w:szCs w:val="28"/>
        </w:rPr>
        <w:t xml:space="preserve">provide the prerequisites </w:t>
      </w:r>
      <w:r w:rsidRPr="00041958">
        <w:rPr>
          <w:rFonts w:ascii="Times New Roman" w:hAnsi="Times New Roman" w:cs="Times New Roman"/>
          <w:sz w:val="28"/>
          <w:szCs w:val="28"/>
        </w:rPr>
        <w:t>for taxation clearly by statute.  This rule ensures the legal stability of taxation.</w:t>
      </w:r>
    </w:p>
    <w:p w14:paraId="5684B1FD" w14:textId="77777777" w:rsidR="00C46574" w:rsidRPr="00041958" w:rsidRDefault="00C46574" w:rsidP="006A3318">
      <w:pPr>
        <w:ind w:left="720"/>
        <w:contextualSpacing/>
        <w:rPr>
          <w:rFonts w:ascii="Times New Roman" w:hAnsi="Times New Roman" w:cs="Times New Roman"/>
          <w:sz w:val="28"/>
          <w:szCs w:val="28"/>
        </w:rPr>
      </w:pPr>
      <w:r w:rsidRPr="00041958">
        <w:rPr>
          <w:rFonts w:ascii="Times New Roman" w:hAnsi="Times New Roman" w:cs="Times New Roman"/>
          <w:sz w:val="28"/>
          <w:szCs w:val="28"/>
        </w:rPr>
        <w:tab/>
      </w:r>
      <w:r w:rsidRPr="00041958">
        <w:rPr>
          <w:rFonts w:ascii="Times New Roman" w:hAnsi="Times New Roman" w:cs="Times New Roman"/>
          <w:sz w:val="28"/>
          <w:szCs w:val="28"/>
        </w:rPr>
        <w:tab/>
        <w:t>(2) When a statute changes the content of a legally defined set of property rights, the change can have an effect on legal stability.  Whether the change is constitutional depends on the following considerations</w:t>
      </w:r>
      <w:proofErr w:type="gramStart"/>
      <w:r w:rsidRPr="00041958">
        <w:rPr>
          <w:rFonts w:ascii="Times New Roman" w:hAnsi="Times New Roman" w:cs="Times New Roman"/>
          <w:sz w:val="28"/>
          <w:szCs w:val="28"/>
        </w:rPr>
        <w:t>,:</w:t>
      </w:r>
      <w:proofErr w:type="gramEnd"/>
    </w:p>
    <w:p w14:paraId="3BAD1193" w14:textId="77777777" w:rsidR="00C46574" w:rsidRPr="00041958" w:rsidRDefault="00C46574" w:rsidP="006A3318">
      <w:pPr>
        <w:ind w:left="1440"/>
        <w:contextualSpacing/>
        <w:rPr>
          <w:rFonts w:ascii="Times New Roman" w:hAnsi="Times New Roman" w:cs="Times New Roman"/>
          <w:sz w:val="28"/>
          <w:szCs w:val="28"/>
        </w:rPr>
      </w:pPr>
      <w:r w:rsidRPr="00041958">
        <w:rPr>
          <w:rFonts w:ascii="Times New Roman" w:hAnsi="Times New Roman" w:cs="Times New Roman"/>
          <w:sz w:val="28"/>
          <w:szCs w:val="28"/>
        </w:rPr>
        <w:tab/>
      </w:r>
      <w:r w:rsidRPr="00041958">
        <w:rPr>
          <w:rFonts w:ascii="Times New Roman" w:hAnsi="Times New Roman" w:cs="Times New Roman"/>
          <w:sz w:val="28"/>
          <w:szCs w:val="28"/>
        </w:rPr>
        <w:tab/>
        <w:t xml:space="preserve">(a) </w:t>
      </w:r>
      <w:proofErr w:type="gramStart"/>
      <w:r w:rsidRPr="00041958">
        <w:rPr>
          <w:rFonts w:ascii="Times New Roman" w:hAnsi="Times New Roman" w:cs="Times New Roman"/>
          <w:sz w:val="28"/>
          <w:szCs w:val="28"/>
        </w:rPr>
        <w:t>the</w:t>
      </w:r>
      <w:proofErr w:type="gramEnd"/>
      <w:r w:rsidRPr="00041958">
        <w:rPr>
          <w:rFonts w:ascii="Times New Roman" w:hAnsi="Times New Roman" w:cs="Times New Roman"/>
          <w:sz w:val="28"/>
          <w:szCs w:val="28"/>
        </w:rPr>
        <w:t xml:space="preserve"> nature of the property right in question;</w:t>
      </w:r>
    </w:p>
    <w:p w14:paraId="17157946" w14:textId="77777777" w:rsidR="00EB2395" w:rsidRPr="00041958" w:rsidRDefault="00C46574" w:rsidP="00EB2395">
      <w:pPr>
        <w:ind w:left="1440"/>
        <w:contextualSpacing/>
        <w:rPr>
          <w:rFonts w:ascii="Times New Roman" w:hAnsi="Times New Roman" w:cs="Times New Roman"/>
          <w:sz w:val="28"/>
          <w:szCs w:val="28"/>
        </w:rPr>
      </w:pPr>
      <w:r w:rsidRPr="00041958">
        <w:rPr>
          <w:rFonts w:ascii="Times New Roman" w:hAnsi="Times New Roman" w:cs="Times New Roman"/>
          <w:sz w:val="28"/>
          <w:szCs w:val="28"/>
        </w:rPr>
        <w:tab/>
      </w:r>
      <w:r w:rsidRPr="00041958">
        <w:rPr>
          <w:rFonts w:ascii="Times New Roman" w:hAnsi="Times New Roman" w:cs="Times New Roman"/>
          <w:sz w:val="28"/>
          <w:szCs w:val="28"/>
        </w:rPr>
        <w:tab/>
        <w:t xml:space="preserve">(b) </w:t>
      </w:r>
      <w:proofErr w:type="gramStart"/>
      <w:r w:rsidRPr="00041958">
        <w:rPr>
          <w:rFonts w:ascii="Times New Roman" w:hAnsi="Times New Roman" w:cs="Times New Roman"/>
          <w:sz w:val="28"/>
          <w:szCs w:val="28"/>
        </w:rPr>
        <w:t>the</w:t>
      </w:r>
      <w:proofErr w:type="gramEnd"/>
      <w:r w:rsidRPr="00041958">
        <w:rPr>
          <w:rFonts w:ascii="Times New Roman" w:hAnsi="Times New Roman" w:cs="Times New Roman"/>
          <w:sz w:val="28"/>
          <w:szCs w:val="28"/>
        </w:rPr>
        <w:t xml:space="preserve"> extent to</w:t>
      </w:r>
      <w:r w:rsidR="00EB2395" w:rsidRPr="00041958">
        <w:rPr>
          <w:rFonts w:ascii="Times New Roman" w:hAnsi="Times New Roman" w:cs="Times New Roman"/>
          <w:sz w:val="28"/>
          <w:szCs w:val="28"/>
        </w:rPr>
        <w:t xml:space="preserve"> which the statute changes that</w:t>
      </w:r>
    </w:p>
    <w:p w14:paraId="798805FF" w14:textId="2DDA2A67" w:rsidR="00C46574" w:rsidRPr="00041958" w:rsidRDefault="00C46574" w:rsidP="00EB2395">
      <w:pPr>
        <w:ind w:left="1440" w:firstLineChars="500" w:firstLine="1400"/>
        <w:contextualSpacing/>
        <w:rPr>
          <w:rFonts w:ascii="Times New Roman" w:hAnsi="Times New Roman" w:cs="Times New Roman"/>
          <w:sz w:val="28"/>
          <w:szCs w:val="28"/>
        </w:rPr>
      </w:pPr>
      <w:proofErr w:type="gramStart"/>
      <w:r w:rsidRPr="00041958">
        <w:rPr>
          <w:rFonts w:ascii="Times New Roman" w:hAnsi="Times New Roman" w:cs="Times New Roman"/>
          <w:sz w:val="28"/>
          <w:szCs w:val="28"/>
        </w:rPr>
        <w:t>property</w:t>
      </w:r>
      <w:proofErr w:type="gramEnd"/>
      <w:r w:rsidRPr="00041958">
        <w:rPr>
          <w:rFonts w:ascii="Times New Roman" w:hAnsi="Times New Roman" w:cs="Times New Roman"/>
          <w:sz w:val="28"/>
          <w:szCs w:val="28"/>
        </w:rPr>
        <w:t xml:space="preserve"> right; </w:t>
      </w:r>
    </w:p>
    <w:p w14:paraId="27CF1B2D" w14:textId="77777777" w:rsidR="00EB2395" w:rsidRPr="00041958" w:rsidRDefault="00C46574" w:rsidP="006A3318">
      <w:pPr>
        <w:ind w:left="1440"/>
        <w:contextualSpacing/>
        <w:rPr>
          <w:rFonts w:ascii="Times New Roman" w:hAnsi="Times New Roman" w:cs="Times New Roman"/>
          <w:sz w:val="28"/>
          <w:szCs w:val="28"/>
        </w:rPr>
      </w:pPr>
      <w:r w:rsidRPr="00041958">
        <w:rPr>
          <w:rFonts w:ascii="Times New Roman" w:hAnsi="Times New Roman" w:cs="Times New Roman"/>
          <w:sz w:val="28"/>
          <w:szCs w:val="28"/>
        </w:rPr>
        <w:tab/>
      </w:r>
      <w:r w:rsidRPr="00041958">
        <w:rPr>
          <w:rFonts w:ascii="Times New Roman" w:hAnsi="Times New Roman" w:cs="Times New Roman"/>
          <w:sz w:val="28"/>
          <w:szCs w:val="28"/>
        </w:rPr>
        <w:tab/>
        <w:t xml:space="preserve">(c) </w:t>
      </w:r>
      <w:proofErr w:type="gramStart"/>
      <w:r w:rsidRPr="00041958">
        <w:rPr>
          <w:rFonts w:ascii="Times New Roman" w:hAnsi="Times New Roman" w:cs="Times New Roman"/>
          <w:sz w:val="28"/>
          <w:szCs w:val="28"/>
        </w:rPr>
        <w:t>the</w:t>
      </w:r>
      <w:proofErr w:type="gramEnd"/>
      <w:r w:rsidRPr="00041958">
        <w:rPr>
          <w:rFonts w:ascii="Times New Roman" w:hAnsi="Times New Roman" w:cs="Times New Roman"/>
          <w:sz w:val="28"/>
          <w:szCs w:val="28"/>
        </w:rPr>
        <w:t xml:space="preserve"> nature of the public interest furthered by the </w:t>
      </w:r>
    </w:p>
    <w:p w14:paraId="725B006B" w14:textId="4F52452B" w:rsidR="00C46574" w:rsidRPr="00041958" w:rsidRDefault="00EB2395" w:rsidP="00EB2395">
      <w:pPr>
        <w:ind w:left="1440" w:firstLineChars="500" w:firstLine="1400"/>
        <w:contextualSpacing/>
        <w:rPr>
          <w:rFonts w:ascii="Times New Roman" w:hAnsi="Times New Roman" w:cs="Times New Roman"/>
          <w:sz w:val="28"/>
          <w:szCs w:val="28"/>
        </w:rPr>
      </w:pPr>
      <w:proofErr w:type="gramStart"/>
      <w:r w:rsidRPr="00041958">
        <w:rPr>
          <w:rFonts w:ascii="Times New Roman" w:hAnsi="Times New Roman" w:cs="Times New Roman"/>
          <w:sz w:val="28"/>
          <w:szCs w:val="28"/>
        </w:rPr>
        <w:t>change</w:t>
      </w:r>
      <w:proofErr w:type="gramEnd"/>
      <w:r w:rsidR="00C46574" w:rsidRPr="00041958">
        <w:rPr>
          <w:rFonts w:ascii="Times New Roman" w:hAnsi="Times New Roman" w:cs="Times New Roman"/>
          <w:sz w:val="28"/>
          <w:szCs w:val="28"/>
        </w:rPr>
        <w:t xml:space="preserve">; </w:t>
      </w:r>
    </w:p>
    <w:p w14:paraId="282C0195" w14:textId="77777777" w:rsidR="00C46574" w:rsidRPr="00C9476C" w:rsidRDefault="00C46574" w:rsidP="006A3318">
      <w:pPr>
        <w:ind w:left="720"/>
        <w:contextualSpacing/>
        <w:rPr>
          <w:rFonts w:ascii="Times New Roman" w:hAnsi="Times New Roman" w:cs="Times New Roman"/>
          <w:sz w:val="28"/>
          <w:szCs w:val="28"/>
        </w:rPr>
      </w:pPr>
      <w:proofErr w:type="gramStart"/>
      <w:r w:rsidRPr="00C9476C">
        <w:rPr>
          <w:rFonts w:ascii="Times New Roman" w:hAnsi="Times New Roman" w:cs="Times New Roman"/>
          <w:sz w:val="28"/>
          <w:szCs w:val="28"/>
        </w:rPr>
        <w:t>and</w:t>
      </w:r>
      <w:proofErr w:type="gramEnd"/>
      <w:r w:rsidRPr="00C9476C">
        <w:rPr>
          <w:rFonts w:ascii="Times New Roman" w:hAnsi="Times New Roman" w:cs="Times New Roman"/>
          <w:sz w:val="28"/>
          <w:szCs w:val="28"/>
        </w:rPr>
        <w:t xml:space="preserve"> on whether, considering these factors, the statutory change constitutes a rational limit on the property right in question.</w:t>
      </w:r>
    </w:p>
    <w:p w14:paraId="3B457C95" w14:textId="77777777" w:rsidR="00C46574" w:rsidRPr="003053B9" w:rsidRDefault="00C46574" w:rsidP="006A3318">
      <w:pPr>
        <w:ind w:left="720"/>
        <w:contextualSpacing/>
        <w:rPr>
          <w:rFonts w:ascii="Times New Roman" w:hAnsi="Times New Roman" w:cs="Times New Roman"/>
          <w:sz w:val="28"/>
          <w:szCs w:val="28"/>
        </w:rPr>
      </w:pPr>
      <w:r w:rsidRPr="00C9476C">
        <w:rPr>
          <w:rFonts w:ascii="Times New Roman" w:hAnsi="Times New Roman" w:cs="Times New Roman"/>
          <w:sz w:val="28"/>
          <w:szCs w:val="28"/>
        </w:rPr>
        <w:tab/>
      </w:r>
      <w:r w:rsidRPr="00C9476C">
        <w:rPr>
          <w:rFonts w:ascii="Times New Roman" w:hAnsi="Times New Roman" w:cs="Times New Roman"/>
          <w:sz w:val="28"/>
          <w:szCs w:val="28"/>
        </w:rPr>
        <w:tab/>
        <w:t>(3) In the present case, the statute was amended during the course of the calendar year, but made retroactively effective to the beginning of the year.  Whether that retroactive application violates Article 84 of the Constitution turns on considerations (2</w:t>
      </w:r>
      <w:proofErr w:type="gramStart"/>
      <w:r w:rsidRPr="00C9476C">
        <w:rPr>
          <w:rFonts w:ascii="Times New Roman" w:hAnsi="Times New Roman" w:cs="Times New Roman"/>
          <w:sz w:val="28"/>
          <w:szCs w:val="28"/>
        </w:rPr>
        <w:t>)(</w:t>
      </w:r>
      <w:proofErr w:type="gramEnd"/>
      <w:r w:rsidRPr="00C9476C">
        <w:rPr>
          <w:rFonts w:ascii="Times New Roman" w:hAnsi="Times New Roman" w:cs="Times New Roman"/>
          <w:sz w:val="28"/>
          <w:szCs w:val="28"/>
        </w:rPr>
        <w:t xml:space="preserve">a) through </w:t>
      </w:r>
      <w:r w:rsidRPr="003053B9">
        <w:rPr>
          <w:rFonts w:ascii="Times New Roman" w:hAnsi="Times New Roman" w:cs="Times New Roman"/>
          <w:sz w:val="28"/>
          <w:szCs w:val="28"/>
        </w:rPr>
        <w:lastRenderedPageBreak/>
        <w:t>(c) above.</w:t>
      </w:r>
    </w:p>
    <w:p w14:paraId="73C93698" w14:textId="77777777" w:rsidR="00C46574" w:rsidRPr="003053B9" w:rsidRDefault="00C46574" w:rsidP="006A3318">
      <w:pPr>
        <w:contextualSpacing/>
        <w:rPr>
          <w:rFonts w:ascii="Times New Roman" w:hAnsi="Times New Roman" w:cs="Times New Roman"/>
          <w:sz w:val="28"/>
          <w:szCs w:val="28"/>
        </w:rPr>
      </w:pPr>
      <w:r w:rsidRPr="003053B9">
        <w:rPr>
          <w:rFonts w:ascii="Times New Roman" w:hAnsi="Times New Roman" w:cs="Times New Roman"/>
          <w:sz w:val="28"/>
          <w:szCs w:val="28"/>
        </w:rPr>
        <w:t xml:space="preserve">The Supreme Court continued:  </w:t>
      </w:r>
    </w:p>
    <w:p w14:paraId="09405697" w14:textId="77777777" w:rsidR="00C46574" w:rsidRPr="003053B9" w:rsidRDefault="00C46574" w:rsidP="006A3318">
      <w:pPr>
        <w:ind w:left="720"/>
        <w:contextualSpacing/>
        <w:rPr>
          <w:rFonts w:ascii="Times New Roman" w:hAnsi="Times New Roman" w:cs="Times New Roman"/>
          <w:sz w:val="28"/>
          <w:szCs w:val="28"/>
        </w:rPr>
      </w:pPr>
      <w:r w:rsidRPr="003053B9">
        <w:rPr>
          <w:rFonts w:ascii="Times New Roman" w:hAnsi="Times New Roman" w:cs="Times New Roman"/>
          <w:sz w:val="28"/>
          <w:szCs w:val="28"/>
        </w:rPr>
        <w:tab/>
      </w:r>
      <w:r w:rsidRPr="003053B9">
        <w:rPr>
          <w:rFonts w:ascii="Times New Roman" w:hAnsi="Times New Roman" w:cs="Times New Roman"/>
          <w:sz w:val="28"/>
          <w:szCs w:val="28"/>
        </w:rPr>
        <w:tab/>
        <w:t>(1) The legislature passed the amendment in question to stop the steady fall in real estate prices by stopping panic-induced sales.</w:t>
      </w:r>
    </w:p>
    <w:p w14:paraId="04468B97" w14:textId="77777777" w:rsidR="00C46574" w:rsidRPr="003053B9" w:rsidRDefault="00C46574" w:rsidP="006A3318">
      <w:pPr>
        <w:ind w:left="720"/>
        <w:contextualSpacing/>
        <w:rPr>
          <w:rFonts w:ascii="Times New Roman" w:hAnsi="Times New Roman" w:cs="Times New Roman"/>
          <w:sz w:val="28"/>
          <w:szCs w:val="28"/>
        </w:rPr>
      </w:pPr>
      <w:r w:rsidRPr="003053B9">
        <w:rPr>
          <w:rFonts w:ascii="Times New Roman" w:hAnsi="Times New Roman" w:cs="Times New Roman"/>
          <w:sz w:val="28"/>
          <w:szCs w:val="28"/>
        </w:rPr>
        <w:tab/>
      </w:r>
      <w:r w:rsidRPr="003053B9">
        <w:rPr>
          <w:rFonts w:ascii="Times New Roman" w:hAnsi="Times New Roman" w:cs="Times New Roman"/>
          <w:sz w:val="28"/>
          <w:szCs w:val="28"/>
        </w:rPr>
        <w:tab/>
        <w:t xml:space="preserve">(2) The effective date of the statute was only 3 months before its passage.  </w:t>
      </w:r>
    </w:p>
    <w:p w14:paraId="2165E431" w14:textId="014A88FA" w:rsidR="00C46574" w:rsidRPr="003053B9" w:rsidRDefault="00C46574" w:rsidP="006A3318">
      <w:pPr>
        <w:contextualSpacing/>
        <w:rPr>
          <w:rFonts w:ascii="Times New Roman" w:hAnsi="Times New Roman" w:cs="Times New Roman"/>
          <w:sz w:val="28"/>
          <w:szCs w:val="28"/>
        </w:rPr>
      </w:pPr>
      <w:r w:rsidRPr="003053B9">
        <w:rPr>
          <w:rFonts w:ascii="Times New Roman" w:hAnsi="Times New Roman" w:cs="Times New Roman"/>
          <w:sz w:val="28"/>
          <w:szCs w:val="28"/>
        </w:rPr>
        <w:t>Given these factors, the Court found the retroactive application a rational exception to the general ban on retroactive tax legislation.  Accordingly, it held that the application did not violate Article 84 of the Constitution.</w:t>
      </w:r>
      <w:r w:rsidR="000D0130" w:rsidRPr="003053B9">
        <w:rPr>
          <w:rStyle w:val="ae"/>
          <w:rFonts w:ascii="Times New Roman" w:hAnsi="Times New Roman" w:cs="Times New Roman"/>
          <w:sz w:val="28"/>
          <w:szCs w:val="28"/>
        </w:rPr>
        <w:footnoteReference w:customMarkFollows="1" w:id="45"/>
        <w:t>4</w:t>
      </w:r>
      <w:r w:rsidR="000D0130" w:rsidRPr="003053B9">
        <w:rPr>
          <w:rStyle w:val="ae"/>
          <w:rFonts w:ascii="Times New Roman" w:hAnsi="Times New Roman" w:cs="Times New Roman" w:hint="eastAsia"/>
          <w:sz w:val="28"/>
          <w:szCs w:val="28"/>
        </w:rPr>
        <w:t>3</w:t>
      </w:r>
    </w:p>
    <w:p w14:paraId="5CEFF873" w14:textId="01633526" w:rsidR="00C46574" w:rsidRPr="003053B9" w:rsidRDefault="00C46574" w:rsidP="006A3318">
      <w:pPr>
        <w:contextualSpacing/>
        <w:rPr>
          <w:rFonts w:ascii="Times New Roman" w:hAnsi="Times New Roman" w:cs="Times New Roman"/>
          <w:sz w:val="28"/>
          <w:szCs w:val="28"/>
        </w:rPr>
      </w:pPr>
      <w:r w:rsidRPr="003053B9">
        <w:rPr>
          <w:rFonts w:ascii="Times New Roman" w:hAnsi="Times New Roman" w:cs="Times New Roman"/>
          <w:sz w:val="28"/>
          <w:szCs w:val="28"/>
        </w:rPr>
        <w:tab/>
        <w:t>One could interpret this decision as paralleling Article 29</w:t>
      </w:r>
      <w:r w:rsidR="0018033E" w:rsidRPr="003053B9">
        <w:rPr>
          <w:rFonts w:ascii="Times New Roman" w:hAnsi="Times New Roman" w:cs="Times New Roman"/>
          <w:sz w:val="28"/>
          <w:szCs w:val="28"/>
        </w:rPr>
        <w:t xml:space="preserve"> of the Constitution</w:t>
      </w:r>
      <w:r w:rsidRPr="003053B9">
        <w:rPr>
          <w:rFonts w:ascii="Times New Roman" w:hAnsi="Times New Roman" w:cs="Times New Roman"/>
          <w:sz w:val="28"/>
          <w:szCs w:val="28"/>
        </w:rPr>
        <w:t xml:space="preserve">.  Article 29(b) limits property rights by reference to the public </w:t>
      </w:r>
      <w:proofErr w:type="spellStart"/>
      <w:r w:rsidRPr="003053B9">
        <w:rPr>
          <w:rFonts w:ascii="Times New Roman" w:hAnsi="Times New Roman" w:cs="Times New Roman"/>
          <w:sz w:val="28"/>
          <w:szCs w:val="28"/>
        </w:rPr>
        <w:t>welare</w:t>
      </w:r>
      <w:proofErr w:type="spellEnd"/>
      <w:r w:rsidRPr="003053B9">
        <w:rPr>
          <w:rFonts w:ascii="Times New Roman" w:hAnsi="Times New Roman" w:cs="Times New Roman"/>
          <w:sz w:val="28"/>
          <w:szCs w:val="28"/>
        </w:rPr>
        <w:t xml:space="preserve">; this opinion similarly limits the Article 84 ban on retroactive legislation by reference to policy considerations.  The parallel, however, is </w:t>
      </w:r>
      <w:r w:rsidR="00241416" w:rsidRPr="003053B9">
        <w:rPr>
          <w:rFonts w:ascii="Times New Roman" w:hAnsi="Times New Roman" w:cs="Times New Roman"/>
          <w:sz w:val="28"/>
          <w:szCs w:val="28"/>
        </w:rPr>
        <w:t xml:space="preserve">not without </w:t>
      </w:r>
      <w:r w:rsidRPr="003053B9">
        <w:rPr>
          <w:rFonts w:ascii="Times New Roman" w:hAnsi="Times New Roman" w:cs="Times New Roman"/>
          <w:sz w:val="28"/>
          <w:szCs w:val="28"/>
        </w:rPr>
        <w:t>problem.  Article 29(b) explicitly states that "[p]</w:t>
      </w:r>
      <w:proofErr w:type="spellStart"/>
      <w:r w:rsidRPr="003053B9">
        <w:rPr>
          <w:rFonts w:ascii="Times New Roman" w:hAnsi="Times New Roman" w:cs="Times New Roman"/>
          <w:sz w:val="28"/>
          <w:szCs w:val="28"/>
        </w:rPr>
        <w:t>roperty</w:t>
      </w:r>
      <w:proofErr w:type="spellEnd"/>
      <w:r w:rsidRPr="003053B9">
        <w:rPr>
          <w:rFonts w:ascii="Times New Roman" w:hAnsi="Times New Roman" w:cs="Times New Roman"/>
          <w:sz w:val="28"/>
          <w:szCs w:val="28"/>
        </w:rPr>
        <w:t xml:space="preserve"> rights shall be defined by law, in conformity with the public welfare." Article 84 includes no such reference to the "public welfare."  </w:t>
      </w:r>
    </w:p>
    <w:p w14:paraId="7D1B4D02" w14:textId="77777777" w:rsidR="00C46574" w:rsidRPr="00567A4C" w:rsidRDefault="00C46574" w:rsidP="006A3318">
      <w:pPr>
        <w:contextualSpacing/>
        <w:rPr>
          <w:rFonts w:ascii="Times New Roman" w:hAnsi="Times New Roman" w:cs="Times New Roman"/>
          <w:color w:val="FF0000"/>
          <w:sz w:val="28"/>
          <w:szCs w:val="28"/>
        </w:rPr>
      </w:pPr>
    </w:p>
    <w:p w14:paraId="1B6641E3" w14:textId="7D1BA2CD" w:rsidR="00C46574" w:rsidRPr="003053B9" w:rsidRDefault="008D2051" w:rsidP="006A3318">
      <w:pPr>
        <w:contextualSpacing/>
        <w:rPr>
          <w:rFonts w:ascii="Times New Roman" w:hAnsi="Times New Roman" w:cs="Times New Roman"/>
          <w:sz w:val="28"/>
          <w:szCs w:val="28"/>
        </w:rPr>
      </w:pPr>
      <w:r w:rsidRPr="003053B9">
        <w:rPr>
          <w:rFonts w:ascii="Times New Roman" w:eastAsia="ＭＳ 明朝" w:hAnsi="Times New Roman" w:cs="Times New Roman"/>
          <w:sz w:val="28"/>
          <w:szCs w:val="28"/>
        </w:rPr>
        <w:t>4</w:t>
      </w:r>
      <w:r w:rsidR="00C46574" w:rsidRPr="003053B9">
        <w:rPr>
          <w:rFonts w:ascii="Times New Roman" w:eastAsia="ＭＳ 明朝" w:hAnsi="Times New Roman" w:cs="Times New Roman"/>
          <w:sz w:val="28"/>
          <w:szCs w:val="28"/>
        </w:rPr>
        <w:t xml:space="preserve">.  </w:t>
      </w:r>
      <w:r w:rsidR="00C46574" w:rsidRPr="003053B9">
        <w:rPr>
          <w:rFonts w:ascii="Times New Roman" w:hAnsi="Times New Roman" w:cs="Times New Roman"/>
          <w:sz w:val="28"/>
          <w:szCs w:val="28"/>
        </w:rPr>
        <w:t>Principle of Legality</w:t>
      </w:r>
    </w:p>
    <w:p w14:paraId="3CFA5431" w14:textId="28419BBE" w:rsidR="00C46574" w:rsidRPr="003053B9" w:rsidRDefault="00C46574" w:rsidP="006A3318">
      <w:pPr>
        <w:contextualSpacing/>
        <w:rPr>
          <w:rFonts w:ascii="Times New Roman" w:hAnsi="Times New Roman" w:cs="Times New Roman"/>
          <w:sz w:val="28"/>
          <w:szCs w:val="28"/>
        </w:rPr>
      </w:pPr>
      <w:r w:rsidRPr="003053B9">
        <w:rPr>
          <w:rFonts w:ascii="Times New Roman" w:hAnsi="Times New Roman" w:cs="Times New Roman"/>
          <w:sz w:val="28"/>
          <w:szCs w:val="28"/>
        </w:rPr>
        <w:tab/>
        <w:t xml:space="preserve">Because tax law is mandatory law, it gives the tax office little discretion.  Provided the </w:t>
      </w:r>
      <w:r w:rsidR="008D2051" w:rsidRPr="003053B9">
        <w:rPr>
          <w:rFonts w:ascii="Times New Roman" w:hAnsi="Times New Roman" w:cs="Times New Roman"/>
          <w:sz w:val="28"/>
          <w:szCs w:val="28"/>
        </w:rPr>
        <w:t>pre</w:t>
      </w:r>
      <w:r w:rsidRPr="003053B9">
        <w:rPr>
          <w:rFonts w:ascii="Times New Roman" w:hAnsi="Times New Roman" w:cs="Times New Roman"/>
          <w:sz w:val="28"/>
          <w:szCs w:val="28"/>
        </w:rPr>
        <w:t xml:space="preserve">requisites to tax </w:t>
      </w:r>
      <w:proofErr w:type="spellStart"/>
      <w:r w:rsidRPr="003053B9">
        <w:rPr>
          <w:rFonts w:ascii="Times New Roman" w:hAnsi="Times New Roman" w:cs="Times New Roman"/>
          <w:sz w:val="28"/>
          <w:szCs w:val="28"/>
        </w:rPr>
        <w:t>liabilitiy</w:t>
      </w:r>
      <w:proofErr w:type="spellEnd"/>
      <w:r w:rsidRPr="003053B9">
        <w:rPr>
          <w:rFonts w:ascii="Times New Roman" w:hAnsi="Times New Roman" w:cs="Times New Roman"/>
          <w:sz w:val="28"/>
          <w:szCs w:val="28"/>
        </w:rPr>
        <w:t xml:space="preserve"> are satisfied, the office may not reduce or eliminate a taxpayer's liability.  Neither may it opt not to collect any liability.  Instead, it must levy and collect the amount of taxes specified by statute.</w:t>
      </w:r>
    </w:p>
    <w:p w14:paraId="6A7CB483" w14:textId="52271AAC" w:rsidR="00C46574" w:rsidRPr="003053B9" w:rsidRDefault="00C46574" w:rsidP="006A3318">
      <w:pPr>
        <w:contextualSpacing/>
        <w:rPr>
          <w:rFonts w:ascii="Times New Roman" w:hAnsi="Times New Roman" w:cs="Times New Roman"/>
          <w:sz w:val="28"/>
          <w:szCs w:val="28"/>
        </w:rPr>
      </w:pPr>
      <w:r w:rsidRPr="003053B9">
        <w:rPr>
          <w:rFonts w:ascii="Times New Roman" w:hAnsi="Times New Roman" w:cs="Times New Roman"/>
          <w:sz w:val="28"/>
          <w:szCs w:val="28"/>
        </w:rPr>
        <w:tab/>
        <w:t>In Germany, this rule is known as the principle of legality (</w:t>
      </w:r>
      <w:proofErr w:type="spellStart"/>
      <w:r w:rsidRPr="003053B9">
        <w:rPr>
          <w:rFonts w:ascii="Times New Roman" w:hAnsi="Times New Roman" w:cs="Times New Roman"/>
          <w:sz w:val="28"/>
          <w:szCs w:val="28"/>
        </w:rPr>
        <w:t>Legalität</w:t>
      </w:r>
      <w:r w:rsidR="00EE16F8" w:rsidRPr="003053B9">
        <w:rPr>
          <w:rFonts w:ascii="Times New Roman" w:hAnsi="Times New Roman" w:cs="Times New Roman"/>
          <w:sz w:val="28"/>
          <w:szCs w:val="28"/>
        </w:rPr>
        <w:t>s</w:t>
      </w:r>
      <w:r w:rsidRPr="003053B9">
        <w:rPr>
          <w:rFonts w:ascii="Times New Roman" w:hAnsi="Times New Roman" w:cs="Times New Roman"/>
          <w:sz w:val="28"/>
          <w:szCs w:val="28"/>
        </w:rPr>
        <w:t>prinzip</w:t>
      </w:r>
      <w:proofErr w:type="spellEnd"/>
      <w:r w:rsidRPr="003053B9">
        <w:rPr>
          <w:rFonts w:ascii="Times New Roman" w:hAnsi="Times New Roman" w:cs="Times New Roman"/>
          <w:sz w:val="28"/>
          <w:szCs w:val="28"/>
        </w:rPr>
        <w:t xml:space="preserve">).  In Japan, the courts have applied the principle consistently since the period before the war.  The principle does not just reduce </w:t>
      </w:r>
      <w:r w:rsidR="0018033E" w:rsidRPr="003053B9">
        <w:rPr>
          <w:rFonts w:ascii="Times New Roman" w:hAnsi="Times New Roman" w:cs="Times New Roman"/>
          <w:sz w:val="28"/>
          <w:szCs w:val="28"/>
        </w:rPr>
        <w:t xml:space="preserve">the </w:t>
      </w:r>
      <w:r w:rsidRPr="003053B9">
        <w:rPr>
          <w:rFonts w:ascii="Times New Roman" w:hAnsi="Times New Roman" w:cs="Times New Roman"/>
          <w:sz w:val="28"/>
          <w:szCs w:val="28"/>
        </w:rPr>
        <w:t xml:space="preserve">unfairness </w:t>
      </w:r>
      <w:r w:rsidR="00EE16F8" w:rsidRPr="003053B9">
        <w:rPr>
          <w:rFonts w:ascii="Times New Roman" w:hAnsi="Times New Roman" w:cs="Times New Roman"/>
          <w:sz w:val="28"/>
          <w:szCs w:val="28"/>
        </w:rPr>
        <w:t xml:space="preserve">in </w:t>
      </w:r>
      <w:r w:rsidRPr="003053B9">
        <w:rPr>
          <w:rFonts w:ascii="Times New Roman" w:hAnsi="Times New Roman" w:cs="Times New Roman"/>
          <w:sz w:val="28"/>
          <w:szCs w:val="28"/>
        </w:rPr>
        <w:t xml:space="preserve">the enforcement of the tax law.  It helps prevent variations in taxpayer treatment that might otherwise render the </w:t>
      </w:r>
      <w:r w:rsidR="0018033E" w:rsidRPr="003053B9">
        <w:rPr>
          <w:rFonts w:ascii="Times New Roman" w:hAnsi="Times New Roman" w:cs="Times New Roman"/>
          <w:sz w:val="28"/>
          <w:szCs w:val="28"/>
        </w:rPr>
        <w:t xml:space="preserve">equity of the </w:t>
      </w:r>
      <w:r w:rsidRPr="003053B9">
        <w:rPr>
          <w:rFonts w:ascii="Times New Roman" w:hAnsi="Times New Roman" w:cs="Times New Roman"/>
          <w:sz w:val="28"/>
          <w:szCs w:val="28"/>
        </w:rPr>
        <w:t>tax burden hard to maintain.</w:t>
      </w:r>
      <w:r w:rsidR="000D0130" w:rsidRPr="003053B9">
        <w:rPr>
          <w:rStyle w:val="ae"/>
          <w:rFonts w:ascii="Times New Roman" w:hAnsi="Times New Roman" w:cs="Times New Roman"/>
          <w:sz w:val="28"/>
          <w:szCs w:val="28"/>
        </w:rPr>
        <w:footnoteReference w:customMarkFollows="1" w:id="46"/>
        <w:t>4</w:t>
      </w:r>
      <w:r w:rsidR="000D0130" w:rsidRPr="003053B9">
        <w:rPr>
          <w:rStyle w:val="ae"/>
          <w:rFonts w:ascii="Times New Roman" w:hAnsi="Times New Roman" w:cs="Times New Roman" w:hint="eastAsia"/>
          <w:sz w:val="28"/>
          <w:szCs w:val="28"/>
        </w:rPr>
        <w:t>4</w:t>
      </w:r>
    </w:p>
    <w:p w14:paraId="4D260830" w14:textId="726ED72F" w:rsidR="00C46574" w:rsidRPr="003053B9" w:rsidRDefault="00C46574" w:rsidP="006A3318">
      <w:pPr>
        <w:contextualSpacing/>
        <w:rPr>
          <w:rFonts w:ascii="Times New Roman" w:hAnsi="Times New Roman" w:cs="Times New Roman"/>
          <w:sz w:val="28"/>
          <w:szCs w:val="28"/>
        </w:rPr>
      </w:pPr>
      <w:r w:rsidRPr="003053B9">
        <w:rPr>
          <w:rFonts w:ascii="Times New Roman" w:hAnsi="Times New Roman" w:cs="Times New Roman"/>
          <w:sz w:val="28"/>
          <w:szCs w:val="28"/>
        </w:rPr>
        <w:tab/>
        <w:t xml:space="preserve">Accordingly, the government may not reduce a taxpayer's liability, eliminate his liability, or excuse his non-payment.  Neither may it enter into settlements or agreements about the content of the tax liability, or the timing </w:t>
      </w:r>
      <w:r w:rsidRPr="003053B9">
        <w:rPr>
          <w:rFonts w:ascii="Times New Roman" w:hAnsi="Times New Roman" w:cs="Times New Roman"/>
          <w:sz w:val="28"/>
          <w:szCs w:val="28"/>
        </w:rPr>
        <w:lastRenderedPageBreak/>
        <w:t>or method of tax collection (though settlement is possible if a statute clearly specifies the necessary detail).  Such private agreements are illegal, void, and unenforceable.</w:t>
      </w:r>
      <w:r w:rsidR="008A1021" w:rsidRPr="003053B9">
        <w:rPr>
          <w:rStyle w:val="ae"/>
          <w:rFonts w:ascii="Times New Roman" w:hAnsi="Times New Roman" w:cs="Times New Roman"/>
          <w:sz w:val="28"/>
          <w:szCs w:val="28"/>
        </w:rPr>
        <w:footnoteReference w:customMarkFollows="1" w:id="47"/>
        <w:t>4</w:t>
      </w:r>
      <w:r w:rsidR="008A1021" w:rsidRPr="003053B9">
        <w:rPr>
          <w:rStyle w:val="ae"/>
          <w:rFonts w:ascii="Times New Roman" w:hAnsi="Times New Roman" w:cs="Times New Roman" w:hint="eastAsia"/>
          <w:sz w:val="28"/>
          <w:szCs w:val="28"/>
        </w:rPr>
        <w:t>5</w:t>
      </w:r>
      <w:r w:rsidRPr="003053B9">
        <w:rPr>
          <w:rFonts w:ascii="Times New Roman" w:hAnsi="Times New Roman" w:cs="Times New Roman"/>
          <w:sz w:val="28"/>
          <w:szCs w:val="28"/>
        </w:rPr>
        <w:t xml:space="preserve">  </w:t>
      </w:r>
    </w:p>
    <w:p w14:paraId="47150A48" w14:textId="594CF53A" w:rsidR="00C46574" w:rsidRPr="003053B9" w:rsidRDefault="00C46574" w:rsidP="006A3318">
      <w:pPr>
        <w:contextualSpacing/>
        <w:rPr>
          <w:rFonts w:ascii="Times New Roman" w:hAnsi="Times New Roman" w:cs="Times New Roman"/>
          <w:sz w:val="28"/>
          <w:szCs w:val="28"/>
        </w:rPr>
      </w:pPr>
      <w:r w:rsidRPr="003053B9">
        <w:rPr>
          <w:rFonts w:ascii="Times New Roman" w:hAnsi="Times New Roman" w:cs="Times New Roman"/>
          <w:sz w:val="28"/>
          <w:szCs w:val="28"/>
        </w:rPr>
        <w:tab/>
        <w:t>In fact, of course, the tax office and taxpayers sometimes reach agreements that strongly resemble settlements.  They do so for the convenience of the parties and the efficient enforcement of the tax regime.  Formally, however, these are not agreements that have a st</w:t>
      </w:r>
      <w:r w:rsidR="0018033E" w:rsidRPr="003053B9">
        <w:rPr>
          <w:rFonts w:ascii="Times New Roman" w:hAnsi="Times New Roman" w:cs="Times New Roman"/>
          <w:sz w:val="28"/>
          <w:szCs w:val="28"/>
        </w:rPr>
        <w:t>raightforward legal consequence</w:t>
      </w:r>
      <w:r w:rsidRPr="003053B9">
        <w:rPr>
          <w:rFonts w:ascii="Times New Roman" w:hAnsi="Times New Roman" w:cs="Times New Roman"/>
          <w:sz w:val="28"/>
          <w:szCs w:val="28"/>
        </w:rPr>
        <w:t xml:space="preserve">.  Rather, the agreements nominally have legal import only because the discussion between the office and the taxpayer affected the decision that the office reached about the facts behind the taxpayer's tax liability.  </w:t>
      </w:r>
    </w:p>
    <w:p w14:paraId="0D3834C4" w14:textId="236D6547" w:rsidR="00C46574" w:rsidRPr="003053B9" w:rsidRDefault="00C46574" w:rsidP="006A3318">
      <w:pPr>
        <w:contextualSpacing/>
        <w:rPr>
          <w:rFonts w:ascii="Times New Roman" w:hAnsi="Times New Roman" w:cs="Times New Roman"/>
          <w:sz w:val="28"/>
          <w:szCs w:val="28"/>
        </w:rPr>
      </w:pPr>
      <w:r w:rsidRPr="003053B9">
        <w:rPr>
          <w:rFonts w:ascii="Times New Roman" w:hAnsi="Times New Roman" w:cs="Times New Roman"/>
          <w:sz w:val="28"/>
          <w:szCs w:val="28"/>
        </w:rPr>
        <w:tab/>
        <w:t xml:space="preserve">Note the following three permutations to this principle of legality.  First, the tax office is bound by </w:t>
      </w:r>
      <w:r w:rsidR="00393229" w:rsidRPr="003053B9">
        <w:rPr>
          <w:rFonts w:ascii="Times New Roman" w:hAnsi="Times New Roman" w:cs="Times New Roman"/>
          <w:sz w:val="28"/>
          <w:szCs w:val="28"/>
        </w:rPr>
        <w:t xml:space="preserve">its own </w:t>
      </w:r>
      <w:r w:rsidRPr="003053B9">
        <w:rPr>
          <w:rFonts w:ascii="Times New Roman" w:hAnsi="Times New Roman" w:cs="Times New Roman"/>
          <w:sz w:val="28"/>
          <w:szCs w:val="28"/>
        </w:rPr>
        <w:t xml:space="preserve">precedent.  If the </w:t>
      </w:r>
      <w:r w:rsidR="00393229" w:rsidRPr="003053B9">
        <w:rPr>
          <w:rFonts w:ascii="Times New Roman" w:hAnsi="Times New Roman" w:cs="Times New Roman"/>
          <w:sz w:val="28"/>
          <w:szCs w:val="28"/>
        </w:rPr>
        <w:t xml:space="preserve">precedent </w:t>
      </w:r>
      <w:r w:rsidRPr="003053B9">
        <w:rPr>
          <w:rFonts w:ascii="Times New Roman" w:hAnsi="Times New Roman" w:cs="Times New Roman"/>
          <w:sz w:val="28"/>
          <w:szCs w:val="28"/>
        </w:rPr>
        <w:t>is advantageous to the taxpayer (if it reduces or exempts his taxable income, for example), the office must follow the precedent.</w:t>
      </w:r>
      <w:r w:rsidR="00430001" w:rsidRPr="003053B9">
        <w:rPr>
          <w:rStyle w:val="ae"/>
          <w:rFonts w:ascii="Times New Roman" w:hAnsi="Times New Roman" w:cs="Times New Roman"/>
          <w:sz w:val="28"/>
          <w:szCs w:val="28"/>
        </w:rPr>
        <w:footnoteReference w:customMarkFollows="1" w:id="48"/>
        <w:t>4</w:t>
      </w:r>
      <w:r w:rsidR="00430001" w:rsidRPr="003053B9">
        <w:rPr>
          <w:rStyle w:val="ae"/>
          <w:rFonts w:ascii="Times New Roman" w:hAnsi="Times New Roman" w:cs="Times New Roman" w:hint="eastAsia"/>
          <w:sz w:val="28"/>
          <w:szCs w:val="28"/>
        </w:rPr>
        <w:t>6</w:t>
      </w:r>
      <w:r w:rsidRPr="003053B9">
        <w:rPr>
          <w:rFonts w:ascii="Times New Roman" w:hAnsi="Times New Roman" w:cs="Times New Roman"/>
          <w:sz w:val="28"/>
          <w:szCs w:val="28"/>
        </w:rPr>
        <w:t xml:space="preserve">  Second, the tax office is bound by its own general practice</w:t>
      </w:r>
      <w:r w:rsidR="00134CD9" w:rsidRPr="003053B9">
        <w:rPr>
          <w:rFonts w:ascii="Times New Roman" w:hAnsi="Times New Roman" w:cs="Times New Roman"/>
          <w:sz w:val="28"/>
          <w:szCs w:val="28"/>
        </w:rPr>
        <w:t xml:space="preserve"> and interpretation</w:t>
      </w:r>
      <w:r w:rsidRPr="003053B9">
        <w:rPr>
          <w:rFonts w:ascii="Times New Roman" w:hAnsi="Times New Roman" w:cs="Times New Roman"/>
          <w:sz w:val="28"/>
          <w:szCs w:val="28"/>
        </w:rPr>
        <w:t xml:space="preserve">.  If it broadly applies interpretations or procedures that are advantageous to taxpayers (and adopted no measures limiting those interpretations or procedures), it cannot arbitrarily refuse to apply them to a given taxpayer. </w:t>
      </w:r>
      <w:r w:rsidR="00134CD9" w:rsidRPr="003053B9">
        <w:rPr>
          <w:rFonts w:ascii="Times New Roman" w:hAnsi="Times New Roman" w:cs="Times New Roman"/>
          <w:sz w:val="28"/>
          <w:szCs w:val="28"/>
        </w:rPr>
        <w:t>T</w:t>
      </w:r>
      <w:r w:rsidRPr="003053B9">
        <w:rPr>
          <w:rFonts w:ascii="Times New Roman" w:hAnsi="Times New Roman" w:cs="Times New Roman"/>
          <w:sz w:val="28"/>
          <w:szCs w:val="28"/>
        </w:rPr>
        <w:t xml:space="preserve">o apply the interpretations or procedures broadly but then to refuse to apply </w:t>
      </w:r>
      <w:proofErr w:type="gramStart"/>
      <w:r w:rsidRPr="003053B9">
        <w:rPr>
          <w:rFonts w:ascii="Times New Roman" w:hAnsi="Times New Roman" w:cs="Times New Roman"/>
          <w:sz w:val="28"/>
          <w:szCs w:val="28"/>
        </w:rPr>
        <w:t>them</w:t>
      </w:r>
      <w:proofErr w:type="gramEnd"/>
      <w:r w:rsidRPr="003053B9">
        <w:rPr>
          <w:rFonts w:ascii="Times New Roman" w:hAnsi="Times New Roman" w:cs="Times New Roman"/>
          <w:sz w:val="28"/>
          <w:szCs w:val="28"/>
        </w:rPr>
        <w:t xml:space="preserve"> to a given taxpayer would violate the principle of equal treatment.</w:t>
      </w:r>
      <w:r w:rsidR="00430001" w:rsidRPr="003053B9">
        <w:rPr>
          <w:rStyle w:val="ae"/>
          <w:rFonts w:ascii="Times New Roman" w:hAnsi="Times New Roman" w:cs="Times New Roman"/>
          <w:sz w:val="28"/>
          <w:szCs w:val="28"/>
        </w:rPr>
        <w:footnoteReference w:customMarkFollows="1" w:id="49"/>
        <w:t>4</w:t>
      </w:r>
      <w:r w:rsidR="00430001" w:rsidRPr="003053B9">
        <w:rPr>
          <w:rStyle w:val="ae"/>
          <w:rFonts w:ascii="Times New Roman" w:hAnsi="Times New Roman" w:cs="Times New Roman" w:hint="eastAsia"/>
          <w:sz w:val="28"/>
          <w:szCs w:val="28"/>
        </w:rPr>
        <w:t>7</w:t>
      </w:r>
      <w:r w:rsidRPr="003053B9">
        <w:rPr>
          <w:rFonts w:ascii="Times New Roman" w:hAnsi="Times New Roman" w:cs="Times New Roman"/>
          <w:sz w:val="28"/>
          <w:szCs w:val="28"/>
        </w:rPr>
        <w:t xml:space="preserve">  Third, the principle of legality is limited by general principles of good faith and estoppel.</w:t>
      </w:r>
      <w:r w:rsidR="00430001" w:rsidRPr="003053B9">
        <w:rPr>
          <w:rStyle w:val="ae"/>
          <w:rFonts w:ascii="Times New Roman" w:hAnsi="Times New Roman" w:cs="Times New Roman"/>
          <w:sz w:val="28"/>
          <w:szCs w:val="28"/>
        </w:rPr>
        <w:footnoteReference w:customMarkFollows="1" w:id="50"/>
        <w:t>4</w:t>
      </w:r>
      <w:r w:rsidR="00430001" w:rsidRPr="003053B9">
        <w:rPr>
          <w:rStyle w:val="ae"/>
          <w:rFonts w:ascii="Times New Roman" w:hAnsi="Times New Roman" w:cs="Times New Roman" w:hint="eastAsia"/>
          <w:sz w:val="28"/>
          <w:szCs w:val="28"/>
        </w:rPr>
        <w:t>8</w:t>
      </w:r>
    </w:p>
    <w:p w14:paraId="404CF70E" w14:textId="77777777" w:rsidR="00C46574" w:rsidRPr="003053B9" w:rsidRDefault="00C46574" w:rsidP="006A3318">
      <w:pPr>
        <w:contextualSpacing/>
        <w:rPr>
          <w:rFonts w:ascii="Times New Roman" w:hAnsi="Times New Roman" w:cs="Times New Roman"/>
          <w:sz w:val="28"/>
          <w:szCs w:val="28"/>
        </w:rPr>
      </w:pPr>
    </w:p>
    <w:p w14:paraId="63AEA23C" w14:textId="5C9BC61E" w:rsidR="00C46574" w:rsidRPr="003053B9" w:rsidRDefault="00771864" w:rsidP="006A3318">
      <w:pPr>
        <w:contextualSpacing/>
        <w:rPr>
          <w:rFonts w:ascii="Times New Roman" w:hAnsi="Times New Roman" w:cs="Times New Roman"/>
          <w:sz w:val="28"/>
          <w:szCs w:val="28"/>
        </w:rPr>
      </w:pPr>
      <w:r w:rsidRPr="003053B9">
        <w:rPr>
          <w:rFonts w:ascii="Times New Roman" w:eastAsia="ＭＳ 明朝" w:hAnsi="Times New Roman" w:cs="Times New Roman"/>
          <w:sz w:val="28"/>
          <w:szCs w:val="28"/>
        </w:rPr>
        <w:t>5</w:t>
      </w:r>
      <w:r w:rsidR="00C46574" w:rsidRPr="003053B9">
        <w:rPr>
          <w:rFonts w:ascii="Times New Roman" w:eastAsia="ＭＳ 明朝" w:hAnsi="Times New Roman" w:cs="Times New Roman"/>
          <w:sz w:val="28"/>
          <w:szCs w:val="28"/>
        </w:rPr>
        <w:t xml:space="preserve">.  </w:t>
      </w:r>
      <w:r w:rsidR="00C46574" w:rsidRPr="003053B9">
        <w:rPr>
          <w:rFonts w:ascii="Times New Roman" w:hAnsi="Times New Roman" w:cs="Times New Roman"/>
          <w:sz w:val="28"/>
          <w:szCs w:val="28"/>
        </w:rPr>
        <w:t>The Principle of Due Process in Taxation</w:t>
      </w:r>
    </w:p>
    <w:p w14:paraId="3D92C2F2" w14:textId="77777777" w:rsidR="00C46574" w:rsidRPr="003053B9" w:rsidRDefault="00C46574" w:rsidP="006A3318">
      <w:pPr>
        <w:contextualSpacing/>
        <w:rPr>
          <w:rFonts w:ascii="Times New Roman" w:hAnsi="Times New Roman" w:cs="Times New Roman"/>
          <w:sz w:val="28"/>
          <w:szCs w:val="28"/>
        </w:rPr>
      </w:pPr>
      <w:r w:rsidRPr="003053B9">
        <w:rPr>
          <w:rFonts w:ascii="Times New Roman" w:hAnsi="Times New Roman" w:cs="Times New Roman"/>
          <w:sz w:val="28"/>
          <w:szCs w:val="28"/>
        </w:rPr>
        <w:tab/>
        <w:t>To improve tax procedures is one of the most important functions of the rule of law in taxation.</w:t>
      </w:r>
    </w:p>
    <w:p w14:paraId="424D8E03" w14:textId="67BAD6F5" w:rsidR="00C46574" w:rsidRPr="003053B9" w:rsidRDefault="00C46574" w:rsidP="006A3318">
      <w:pPr>
        <w:contextualSpacing/>
        <w:rPr>
          <w:rFonts w:ascii="Times New Roman" w:hAnsi="Times New Roman" w:cs="Times New Roman"/>
          <w:sz w:val="28"/>
          <w:szCs w:val="28"/>
        </w:rPr>
      </w:pPr>
      <w:r w:rsidRPr="003053B9">
        <w:rPr>
          <w:rFonts w:ascii="Times New Roman" w:hAnsi="Times New Roman" w:cs="Times New Roman"/>
          <w:sz w:val="28"/>
          <w:szCs w:val="28"/>
        </w:rPr>
        <w:tab/>
        <w:t xml:space="preserve">(1) In considering the procedures that apply to tax disputes, bear in mind the peculiar role of the "blue return" system.  Blue returns date from the 1949 </w:t>
      </w:r>
      <w:proofErr w:type="spellStart"/>
      <w:r w:rsidRPr="003053B9">
        <w:rPr>
          <w:rFonts w:ascii="Times New Roman" w:hAnsi="Times New Roman" w:cs="Times New Roman"/>
          <w:sz w:val="28"/>
          <w:szCs w:val="28"/>
        </w:rPr>
        <w:t>Shoup</w:t>
      </w:r>
      <w:proofErr w:type="spellEnd"/>
      <w:r w:rsidRPr="003053B9">
        <w:rPr>
          <w:rFonts w:ascii="Times New Roman" w:hAnsi="Times New Roman" w:cs="Times New Roman"/>
          <w:sz w:val="28"/>
          <w:szCs w:val="28"/>
        </w:rPr>
        <w:t xml:space="preserve"> recommendations.  The legislature adopted the </w:t>
      </w:r>
      <w:r w:rsidR="00AB3309" w:rsidRPr="003053B9">
        <w:rPr>
          <w:rFonts w:ascii="Times New Roman" w:hAnsi="Times New Roman" w:cs="Times New Roman"/>
          <w:sz w:val="28"/>
          <w:szCs w:val="28"/>
        </w:rPr>
        <w:t>R</w:t>
      </w:r>
      <w:r w:rsidRPr="003053B9">
        <w:rPr>
          <w:rFonts w:ascii="Times New Roman" w:hAnsi="Times New Roman" w:cs="Times New Roman"/>
          <w:sz w:val="28"/>
          <w:szCs w:val="28"/>
        </w:rPr>
        <w:t>ecommendations, and introduced the blue returns in 1950.</w:t>
      </w:r>
    </w:p>
    <w:p w14:paraId="344DE999" w14:textId="2A23B79F" w:rsidR="00C46574" w:rsidRPr="003053B9" w:rsidRDefault="00275D05" w:rsidP="006A3318">
      <w:pPr>
        <w:contextualSpacing/>
        <w:rPr>
          <w:rFonts w:ascii="Times New Roman" w:hAnsi="Times New Roman" w:cs="Times New Roman"/>
          <w:sz w:val="28"/>
          <w:szCs w:val="28"/>
        </w:rPr>
      </w:pPr>
      <w:r w:rsidRPr="003053B9">
        <w:rPr>
          <w:rFonts w:ascii="Times New Roman" w:hAnsi="Times New Roman" w:cs="Times New Roman"/>
          <w:sz w:val="28"/>
          <w:szCs w:val="28"/>
        </w:rPr>
        <w:lastRenderedPageBreak/>
        <w:tab/>
        <w:t xml:space="preserve">The </w:t>
      </w:r>
      <w:proofErr w:type="spellStart"/>
      <w:r w:rsidRPr="003053B9">
        <w:rPr>
          <w:rFonts w:ascii="Times New Roman" w:hAnsi="Times New Roman" w:cs="Times New Roman"/>
          <w:sz w:val="28"/>
          <w:szCs w:val="28"/>
        </w:rPr>
        <w:t>Shoup</w:t>
      </w:r>
      <w:proofErr w:type="spellEnd"/>
      <w:r w:rsidRPr="003053B9">
        <w:rPr>
          <w:rFonts w:ascii="Times New Roman" w:hAnsi="Times New Roman" w:cs="Times New Roman"/>
          <w:sz w:val="28"/>
          <w:szCs w:val="28"/>
        </w:rPr>
        <w:t xml:space="preserve"> M</w:t>
      </w:r>
      <w:r w:rsidR="00C46574" w:rsidRPr="003053B9">
        <w:rPr>
          <w:rFonts w:ascii="Times New Roman" w:hAnsi="Times New Roman" w:cs="Times New Roman"/>
          <w:sz w:val="28"/>
          <w:szCs w:val="28"/>
        </w:rPr>
        <w:t xml:space="preserve">ission envisioned the blue return system as a way to accustom small firms to keeping </w:t>
      </w:r>
      <w:r w:rsidRPr="003053B9">
        <w:rPr>
          <w:rFonts w:ascii="Times New Roman" w:hAnsi="Times New Roman" w:cs="Times New Roman"/>
          <w:sz w:val="28"/>
          <w:szCs w:val="28"/>
        </w:rPr>
        <w:t xml:space="preserve">correct </w:t>
      </w:r>
      <w:r w:rsidR="00C46574" w:rsidRPr="003053B9">
        <w:rPr>
          <w:rFonts w:ascii="Times New Roman" w:hAnsi="Times New Roman" w:cs="Times New Roman"/>
          <w:sz w:val="28"/>
          <w:szCs w:val="28"/>
        </w:rPr>
        <w:t>business records and filing ret</w:t>
      </w:r>
      <w:r w:rsidR="003053B9">
        <w:rPr>
          <w:rFonts w:ascii="Times New Roman" w:hAnsi="Times New Roman" w:cs="Times New Roman"/>
          <w:sz w:val="28"/>
          <w:szCs w:val="28"/>
        </w:rPr>
        <w:t xml:space="preserve">urns.  To file a blue return, </w:t>
      </w:r>
      <w:r w:rsidR="00C46574" w:rsidRPr="003053B9">
        <w:rPr>
          <w:rFonts w:ascii="Times New Roman" w:hAnsi="Times New Roman" w:cs="Times New Roman"/>
          <w:sz w:val="28"/>
          <w:szCs w:val="28"/>
          <w:highlight w:val="yellow"/>
        </w:rPr>
        <w:t>taxpayer</w:t>
      </w:r>
      <w:r w:rsidR="003053B9" w:rsidRPr="003053B9">
        <w:rPr>
          <w:rFonts w:ascii="Times New Roman" w:hAnsi="Times New Roman" w:cs="Times New Roman"/>
          <w:sz w:val="28"/>
          <w:szCs w:val="28"/>
          <w:highlight w:val="yellow"/>
        </w:rPr>
        <w:t>s</w:t>
      </w:r>
      <w:r w:rsidR="00C46574" w:rsidRPr="003053B9">
        <w:rPr>
          <w:rFonts w:ascii="Times New Roman" w:hAnsi="Times New Roman" w:cs="Times New Roman"/>
          <w:sz w:val="28"/>
          <w:szCs w:val="28"/>
        </w:rPr>
        <w:t xml:space="preserve"> must keep books and records that met standards set by</w:t>
      </w:r>
      <w:r w:rsidR="003053B9">
        <w:rPr>
          <w:rFonts w:ascii="Times New Roman" w:hAnsi="Times New Roman" w:cs="Times New Roman"/>
          <w:sz w:val="28"/>
          <w:szCs w:val="28"/>
        </w:rPr>
        <w:t xml:space="preserve"> the Ministry of Finance.  If they follow</w:t>
      </w:r>
      <w:r w:rsidR="00C46574" w:rsidRPr="003053B9">
        <w:rPr>
          <w:rFonts w:ascii="Times New Roman" w:hAnsi="Times New Roman" w:cs="Times New Roman"/>
          <w:sz w:val="28"/>
          <w:szCs w:val="28"/>
        </w:rPr>
        <w:t xml:space="preserve"> these standards, the government </w:t>
      </w:r>
      <w:r w:rsidR="003053B9">
        <w:rPr>
          <w:rFonts w:ascii="Times New Roman" w:hAnsi="Times New Roman" w:cs="Times New Roman"/>
          <w:sz w:val="28"/>
          <w:szCs w:val="28"/>
        </w:rPr>
        <w:t>then grants them</w:t>
      </w:r>
      <w:r w:rsidR="00C46574" w:rsidRPr="003053B9">
        <w:rPr>
          <w:rFonts w:ascii="Times New Roman" w:hAnsi="Times New Roman" w:cs="Times New Roman"/>
          <w:sz w:val="28"/>
          <w:szCs w:val="28"/>
        </w:rPr>
        <w:t xml:space="preserve"> preferential tax treatment</w:t>
      </w:r>
      <w:r w:rsidR="003053B9">
        <w:rPr>
          <w:rFonts w:ascii="Times New Roman" w:hAnsi="Times New Roman" w:cs="Times New Roman"/>
          <w:sz w:val="28"/>
          <w:szCs w:val="28"/>
        </w:rPr>
        <w:t>s</w:t>
      </w:r>
      <w:r w:rsidR="00C46574" w:rsidRPr="003053B9">
        <w:rPr>
          <w:rFonts w:ascii="Times New Roman" w:hAnsi="Times New Roman" w:cs="Times New Roman"/>
          <w:sz w:val="28"/>
          <w:szCs w:val="28"/>
        </w:rPr>
        <w:t>.  These preferences include certain procedural rights.  The governm</w:t>
      </w:r>
      <w:r w:rsidR="003053B9">
        <w:rPr>
          <w:rFonts w:ascii="Times New Roman" w:hAnsi="Times New Roman" w:cs="Times New Roman"/>
          <w:sz w:val="28"/>
          <w:szCs w:val="28"/>
        </w:rPr>
        <w:t>ent, for example, may reassess</w:t>
      </w:r>
      <w:r w:rsidR="00C46574" w:rsidRPr="003053B9">
        <w:rPr>
          <w:rFonts w:ascii="Times New Roman" w:hAnsi="Times New Roman" w:cs="Times New Roman"/>
          <w:sz w:val="28"/>
          <w:szCs w:val="28"/>
        </w:rPr>
        <w:t xml:space="preserve"> blue-return </w:t>
      </w:r>
      <w:r w:rsidR="00C46574" w:rsidRPr="003053B9">
        <w:rPr>
          <w:rFonts w:ascii="Times New Roman" w:hAnsi="Times New Roman" w:cs="Times New Roman"/>
          <w:sz w:val="28"/>
          <w:szCs w:val="28"/>
          <w:highlight w:val="yellow"/>
        </w:rPr>
        <w:t>taxpayer</w:t>
      </w:r>
      <w:r w:rsidR="003053B9" w:rsidRPr="003053B9">
        <w:rPr>
          <w:rFonts w:ascii="Times New Roman" w:hAnsi="Times New Roman" w:cs="Times New Roman"/>
          <w:sz w:val="28"/>
          <w:szCs w:val="28"/>
          <w:highlight w:val="yellow"/>
        </w:rPr>
        <w:t>s'</w:t>
      </w:r>
      <w:r w:rsidR="00C46574" w:rsidRPr="003053B9">
        <w:rPr>
          <w:rFonts w:ascii="Times New Roman" w:hAnsi="Times New Roman" w:cs="Times New Roman"/>
          <w:sz w:val="28"/>
          <w:szCs w:val="28"/>
        </w:rPr>
        <w:t xml:space="preserve"> liability only after it actually reviews the </w:t>
      </w:r>
      <w:r w:rsidR="00C46574" w:rsidRPr="003053B9">
        <w:rPr>
          <w:rFonts w:ascii="Times New Roman" w:hAnsi="Times New Roman" w:cs="Times New Roman"/>
          <w:sz w:val="28"/>
          <w:szCs w:val="28"/>
          <w:highlight w:val="yellow"/>
        </w:rPr>
        <w:t>taxpayer</w:t>
      </w:r>
      <w:r w:rsidR="003053B9" w:rsidRPr="003053B9">
        <w:rPr>
          <w:rFonts w:ascii="Times New Roman" w:hAnsi="Times New Roman" w:cs="Times New Roman"/>
          <w:sz w:val="28"/>
          <w:szCs w:val="28"/>
          <w:highlight w:val="yellow"/>
        </w:rPr>
        <w:t>s'</w:t>
      </w:r>
      <w:r w:rsidR="00C46574" w:rsidRPr="003053B9">
        <w:rPr>
          <w:rFonts w:ascii="Times New Roman" w:hAnsi="Times New Roman" w:cs="Times New Roman"/>
          <w:sz w:val="28"/>
          <w:szCs w:val="28"/>
        </w:rPr>
        <w:t xml:space="preserve"> books and </w:t>
      </w:r>
      <w:r w:rsidR="003053B9">
        <w:rPr>
          <w:rFonts w:ascii="Times New Roman" w:hAnsi="Times New Roman" w:cs="Times New Roman"/>
          <w:sz w:val="28"/>
          <w:szCs w:val="28"/>
        </w:rPr>
        <w:t>records</w:t>
      </w:r>
      <w:r w:rsidR="00C46574" w:rsidRPr="003053B9">
        <w:rPr>
          <w:rFonts w:ascii="Times New Roman" w:hAnsi="Times New Roman" w:cs="Times New Roman"/>
          <w:sz w:val="28"/>
          <w:szCs w:val="28"/>
        </w:rPr>
        <w:t xml:space="preserve">.  It may reassess that liability only if it </w:t>
      </w:r>
      <w:r w:rsidR="00DD1C9F" w:rsidRPr="003053B9">
        <w:rPr>
          <w:rFonts w:ascii="Times New Roman" w:hAnsi="Times New Roman" w:cs="Times New Roman"/>
          <w:sz w:val="28"/>
          <w:szCs w:val="28"/>
        </w:rPr>
        <w:t xml:space="preserve">writes down </w:t>
      </w:r>
      <w:r w:rsidR="00C46574" w:rsidRPr="003053B9">
        <w:rPr>
          <w:rFonts w:ascii="Times New Roman" w:hAnsi="Times New Roman" w:cs="Times New Roman"/>
          <w:sz w:val="28"/>
          <w:szCs w:val="28"/>
        </w:rPr>
        <w:t xml:space="preserve">the </w:t>
      </w:r>
      <w:r w:rsidR="003053B9">
        <w:rPr>
          <w:rFonts w:ascii="Times New Roman" w:hAnsi="Times New Roman" w:cs="Times New Roman"/>
          <w:sz w:val="28"/>
          <w:szCs w:val="28"/>
        </w:rPr>
        <w:t>reasons on the notice of</w:t>
      </w:r>
      <w:r w:rsidR="00C46574" w:rsidRPr="003053B9">
        <w:rPr>
          <w:rFonts w:ascii="Times New Roman" w:hAnsi="Times New Roman" w:cs="Times New Roman"/>
          <w:sz w:val="28"/>
          <w:szCs w:val="28"/>
        </w:rPr>
        <w:t xml:space="preserve"> </w:t>
      </w:r>
      <w:r w:rsidR="00DD1C9F" w:rsidRPr="003053B9">
        <w:rPr>
          <w:rFonts w:ascii="Times New Roman" w:hAnsi="Times New Roman" w:cs="Times New Roman"/>
          <w:sz w:val="28"/>
          <w:szCs w:val="28"/>
        </w:rPr>
        <w:t xml:space="preserve">reassessment to the </w:t>
      </w:r>
      <w:r w:rsidR="00DD1C9F" w:rsidRPr="003053B9">
        <w:rPr>
          <w:rFonts w:ascii="Times New Roman" w:hAnsi="Times New Roman" w:cs="Times New Roman"/>
          <w:sz w:val="28"/>
          <w:szCs w:val="28"/>
          <w:highlight w:val="yellow"/>
        </w:rPr>
        <w:t>taxpayer</w:t>
      </w:r>
      <w:r w:rsidR="003053B9" w:rsidRPr="003053B9">
        <w:rPr>
          <w:rFonts w:ascii="Times New Roman" w:hAnsi="Times New Roman" w:cs="Times New Roman"/>
          <w:sz w:val="28"/>
          <w:szCs w:val="28"/>
          <w:highlight w:val="yellow"/>
        </w:rPr>
        <w:t>s</w:t>
      </w:r>
      <w:r w:rsidR="00C46574" w:rsidRPr="003053B9">
        <w:rPr>
          <w:rFonts w:ascii="Times New Roman" w:hAnsi="Times New Roman" w:cs="Times New Roman"/>
          <w:sz w:val="28"/>
          <w:szCs w:val="28"/>
        </w:rPr>
        <w:t xml:space="preserve">.  </w:t>
      </w:r>
    </w:p>
    <w:p w14:paraId="2C076AA0" w14:textId="6546CEBB" w:rsidR="00C46574" w:rsidRPr="003053B9" w:rsidRDefault="00C46574" w:rsidP="006A3318">
      <w:pPr>
        <w:contextualSpacing/>
        <w:rPr>
          <w:rFonts w:ascii="Times New Roman" w:hAnsi="Times New Roman" w:cs="Times New Roman"/>
          <w:sz w:val="28"/>
          <w:szCs w:val="28"/>
        </w:rPr>
      </w:pPr>
      <w:r w:rsidRPr="003053B9">
        <w:rPr>
          <w:rFonts w:ascii="Times New Roman" w:hAnsi="Times New Roman" w:cs="Times New Roman"/>
          <w:sz w:val="28"/>
          <w:szCs w:val="28"/>
        </w:rPr>
        <w:tab/>
        <w:t xml:space="preserve">The Supreme Court has interpreted strictly the requirement that the government </w:t>
      </w:r>
      <w:r w:rsidR="00D13C67" w:rsidRPr="003053B9">
        <w:rPr>
          <w:rFonts w:ascii="Times New Roman" w:hAnsi="Times New Roman" w:cs="Times New Roman"/>
          <w:sz w:val="28"/>
          <w:szCs w:val="28"/>
        </w:rPr>
        <w:t>should</w:t>
      </w:r>
      <w:r w:rsidR="00AB3309" w:rsidRPr="003053B9">
        <w:rPr>
          <w:rFonts w:ascii="Times New Roman" w:hAnsi="Times New Roman" w:cs="Times New Roman"/>
          <w:sz w:val="28"/>
          <w:szCs w:val="28"/>
        </w:rPr>
        <w:t xml:space="preserve"> write</w:t>
      </w:r>
      <w:r w:rsidR="00D13C67" w:rsidRPr="003053B9">
        <w:rPr>
          <w:rFonts w:ascii="Times New Roman" w:hAnsi="Times New Roman" w:cs="Times New Roman"/>
          <w:sz w:val="28"/>
          <w:szCs w:val="28"/>
        </w:rPr>
        <w:t xml:space="preserve"> down</w:t>
      </w:r>
      <w:r w:rsidRPr="003053B9">
        <w:rPr>
          <w:rFonts w:ascii="Times New Roman" w:hAnsi="Times New Roman" w:cs="Times New Roman"/>
          <w:sz w:val="28"/>
          <w:szCs w:val="28"/>
        </w:rPr>
        <w:t xml:space="preserve"> the reasons for any reassessment.  The leading case in question is the decision of May 31, 1963:</w:t>
      </w:r>
      <w:r w:rsidR="00430001" w:rsidRPr="003053B9">
        <w:rPr>
          <w:rStyle w:val="ae"/>
          <w:rFonts w:ascii="Times New Roman" w:hAnsi="Times New Roman" w:cs="Times New Roman"/>
          <w:sz w:val="28"/>
          <w:szCs w:val="28"/>
        </w:rPr>
        <w:footnoteReference w:customMarkFollows="1" w:id="51"/>
        <w:t>4</w:t>
      </w:r>
      <w:r w:rsidR="00430001" w:rsidRPr="003053B9">
        <w:rPr>
          <w:rStyle w:val="ae"/>
          <w:rFonts w:ascii="Times New Roman" w:hAnsi="Times New Roman" w:cs="Times New Roman" w:hint="eastAsia"/>
          <w:sz w:val="28"/>
          <w:szCs w:val="28"/>
        </w:rPr>
        <w:t>9</w:t>
      </w:r>
    </w:p>
    <w:p w14:paraId="3CB5EF05" w14:textId="77777777" w:rsidR="00430001" w:rsidRPr="003053B9" w:rsidRDefault="00430001" w:rsidP="006A3318">
      <w:pPr>
        <w:ind w:left="720" w:firstLine="720"/>
        <w:contextualSpacing/>
        <w:rPr>
          <w:rFonts w:ascii="Times New Roman" w:hAnsi="Times New Roman" w:cs="Times New Roman"/>
          <w:sz w:val="28"/>
          <w:szCs w:val="28"/>
        </w:rPr>
      </w:pPr>
    </w:p>
    <w:p w14:paraId="33924003" w14:textId="77777777" w:rsidR="00C46574" w:rsidRPr="003053B9" w:rsidRDefault="00C46574" w:rsidP="006A3318">
      <w:pPr>
        <w:ind w:left="720" w:firstLine="720"/>
        <w:contextualSpacing/>
        <w:rPr>
          <w:rFonts w:ascii="Times New Roman" w:hAnsi="Times New Roman" w:cs="Times New Roman"/>
          <w:sz w:val="28"/>
          <w:szCs w:val="28"/>
        </w:rPr>
      </w:pPr>
      <w:r w:rsidRPr="003053B9">
        <w:rPr>
          <w:rFonts w:ascii="Times New Roman" w:hAnsi="Times New Roman" w:cs="Times New Roman"/>
          <w:sz w:val="28"/>
          <w:szCs w:val="28"/>
        </w:rPr>
        <w:tab/>
        <w:t xml:space="preserve">The law requires that administrative dispositions give the reasons for the decision.  In general, this is to help insure the prudence and rationality of the decision, and to suppress its arbitrariness.  Additionally, by requiring that the government communicate the reasons for the disposition to the party, the law facilitates the filing an objection.  Should an administrative disposition lack those reasons, the disposition itself is void.  </w:t>
      </w:r>
    </w:p>
    <w:p w14:paraId="0CAE7C4C" w14:textId="0BF07734" w:rsidR="00C46574" w:rsidRPr="003053B9" w:rsidRDefault="00C46574" w:rsidP="006A3318">
      <w:pPr>
        <w:ind w:left="720" w:firstLine="720"/>
        <w:contextualSpacing/>
        <w:rPr>
          <w:rFonts w:ascii="Times New Roman" w:hAnsi="Times New Roman" w:cs="Times New Roman"/>
          <w:sz w:val="28"/>
          <w:szCs w:val="28"/>
        </w:rPr>
      </w:pPr>
      <w:r w:rsidRPr="003053B9">
        <w:rPr>
          <w:rFonts w:ascii="Times New Roman" w:hAnsi="Times New Roman" w:cs="Times New Roman"/>
          <w:sz w:val="28"/>
          <w:szCs w:val="28"/>
        </w:rPr>
        <w:tab/>
        <w:t xml:space="preserve">This discussion leaves open the question of how fully a disposition should detail the government's reasons.  The answer depends on the nature of the disposition, and the import and purpose of the statute providing for the disposition and the disclosure of the reasons for it.  Article 45(a) of the Income Tax Act guarantees that income on a return may not be recalculated without regard to the proper entries in the legally required books.  Accordingly, the reasons required by Article 45(b) are reasons for which the government must provide evidence with credibility greater than that of the taxpayer's books.  With that evidence, the government must then make clear the actual basis for its decision.  </w:t>
      </w:r>
      <w:r w:rsidRPr="003053B9">
        <w:rPr>
          <w:rFonts w:ascii="Times New Roman" w:hAnsi="Times New Roman" w:cs="Times New Roman"/>
          <w:sz w:val="28"/>
          <w:szCs w:val="28"/>
        </w:rPr>
        <w:tab/>
      </w:r>
    </w:p>
    <w:p w14:paraId="1CE334D8" w14:textId="3214D6D7" w:rsidR="00C46574" w:rsidRPr="00AF42DF" w:rsidRDefault="00C46574" w:rsidP="006A3318">
      <w:pPr>
        <w:ind w:left="720" w:firstLine="720"/>
        <w:contextualSpacing/>
        <w:rPr>
          <w:rFonts w:ascii="Times New Roman" w:hAnsi="Times New Roman" w:cs="Times New Roman"/>
          <w:sz w:val="28"/>
          <w:szCs w:val="28"/>
        </w:rPr>
      </w:pPr>
      <w:r w:rsidRPr="003053B9">
        <w:rPr>
          <w:rFonts w:ascii="Times New Roman" w:hAnsi="Times New Roman" w:cs="Times New Roman"/>
          <w:sz w:val="28"/>
          <w:szCs w:val="28"/>
        </w:rPr>
        <w:tab/>
        <w:t xml:space="preserve">In the case at </w:t>
      </w:r>
      <w:proofErr w:type="gramStart"/>
      <w:r w:rsidRPr="003053B9">
        <w:rPr>
          <w:rFonts w:ascii="Times New Roman" w:hAnsi="Times New Roman" w:cs="Times New Roman"/>
          <w:sz w:val="28"/>
          <w:szCs w:val="28"/>
        </w:rPr>
        <w:t>hand, ...</w:t>
      </w:r>
      <w:proofErr w:type="gramEnd"/>
      <w:r w:rsidRPr="003053B9">
        <w:rPr>
          <w:rFonts w:ascii="Times New Roman" w:hAnsi="Times New Roman" w:cs="Times New Roman"/>
          <w:sz w:val="28"/>
          <w:szCs w:val="28"/>
        </w:rPr>
        <w:t xml:space="preserve"> the taxpayer cannot determine (from the reasons </w:t>
      </w:r>
      <w:r w:rsidR="008025D0" w:rsidRPr="003053B9">
        <w:rPr>
          <w:rFonts w:ascii="Times New Roman" w:hAnsi="Times New Roman" w:cs="Times New Roman"/>
          <w:sz w:val="28"/>
          <w:szCs w:val="28"/>
        </w:rPr>
        <w:t>[</w:t>
      </w:r>
      <w:r w:rsidRPr="003053B9">
        <w:rPr>
          <w:rFonts w:ascii="Times New Roman" w:hAnsi="Times New Roman" w:cs="Times New Roman"/>
          <w:sz w:val="28"/>
          <w:szCs w:val="28"/>
        </w:rPr>
        <w:t>the government gave</w:t>
      </w:r>
      <w:r w:rsidR="008025D0" w:rsidRPr="003053B9">
        <w:rPr>
          <w:rFonts w:ascii="Times New Roman" w:hAnsi="Times New Roman" w:cs="Times New Roman"/>
          <w:sz w:val="28"/>
          <w:szCs w:val="28"/>
        </w:rPr>
        <w:t>]</w:t>
      </w:r>
      <w:r w:rsidRPr="003053B9">
        <w:rPr>
          <w:rFonts w:ascii="Times New Roman" w:hAnsi="Times New Roman" w:cs="Times New Roman"/>
          <w:sz w:val="28"/>
          <w:szCs w:val="28"/>
        </w:rPr>
        <w:t xml:space="preserve">) which of his accounting entries reflected how much leakage.   He cannot determine the basis for the amounts [asserted by the tax office].  He cannot determine how the </w:t>
      </w:r>
      <w:r w:rsidRPr="00AF42DF">
        <w:rPr>
          <w:rFonts w:ascii="Times New Roman" w:hAnsi="Times New Roman" w:cs="Times New Roman"/>
          <w:sz w:val="28"/>
          <w:szCs w:val="28"/>
        </w:rPr>
        <w:lastRenderedPageBreak/>
        <w:t>investigators arrived at the profit rate that they did.  He cannot determine why the amounts based on that profit rate are correct.  Given these inadequacies, we cannot find that the disposition meets the reason-disclosure requirement given in Art. 45(b) of the Income Tax Act.</w:t>
      </w:r>
    </w:p>
    <w:p w14:paraId="536F1603" w14:textId="302F628E" w:rsidR="00C46574" w:rsidRPr="00AF42DF" w:rsidRDefault="00C46574" w:rsidP="006A3318">
      <w:pPr>
        <w:ind w:firstLine="240"/>
        <w:contextualSpacing/>
        <w:rPr>
          <w:rFonts w:ascii="Times New Roman" w:hAnsi="Times New Roman" w:cs="Times New Roman"/>
          <w:sz w:val="28"/>
          <w:szCs w:val="28"/>
        </w:rPr>
      </w:pPr>
      <w:r w:rsidRPr="00AF42DF">
        <w:rPr>
          <w:rFonts w:ascii="Times New Roman" w:hAnsi="Times New Roman" w:cs="Times New Roman"/>
          <w:sz w:val="28"/>
          <w:szCs w:val="28"/>
        </w:rPr>
        <w:t>The Supreme Court decision of April 23, 1985 further provides:</w:t>
      </w:r>
      <w:r w:rsidR="00F21404" w:rsidRPr="00AF42DF">
        <w:rPr>
          <w:rStyle w:val="ae"/>
          <w:rFonts w:ascii="Times New Roman" w:hAnsi="Times New Roman" w:cs="Times New Roman"/>
          <w:sz w:val="28"/>
          <w:szCs w:val="28"/>
        </w:rPr>
        <w:t xml:space="preserve"> </w:t>
      </w:r>
      <w:r w:rsidR="00F21404" w:rsidRPr="00AF42DF">
        <w:rPr>
          <w:rStyle w:val="ae"/>
          <w:rFonts w:ascii="Times New Roman" w:hAnsi="Times New Roman" w:cs="Times New Roman"/>
          <w:sz w:val="28"/>
          <w:szCs w:val="28"/>
        </w:rPr>
        <w:footnoteReference w:customMarkFollows="1" w:id="52"/>
        <w:t xml:space="preserve">50 </w:t>
      </w:r>
    </w:p>
    <w:p w14:paraId="67AC5F3B" w14:textId="77777777" w:rsidR="00C46574" w:rsidRPr="00AF42DF" w:rsidRDefault="00C46574" w:rsidP="006A3318">
      <w:pPr>
        <w:ind w:left="720" w:firstLine="720"/>
        <w:contextualSpacing/>
        <w:rPr>
          <w:rFonts w:ascii="Times New Roman" w:hAnsi="Times New Roman" w:cs="Times New Roman"/>
          <w:sz w:val="28"/>
          <w:szCs w:val="28"/>
        </w:rPr>
      </w:pPr>
      <w:r w:rsidRPr="00AF42DF">
        <w:rPr>
          <w:rFonts w:ascii="Times New Roman" w:hAnsi="Times New Roman" w:cs="Times New Roman"/>
          <w:sz w:val="28"/>
          <w:szCs w:val="28"/>
        </w:rPr>
        <w:tab/>
        <w:t>[S]</w:t>
      </w:r>
      <w:proofErr w:type="spellStart"/>
      <w:r w:rsidRPr="00AF42DF">
        <w:rPr>
          <w:rFonts w:ascii="Times New Roman" w:hAnsi="Times New Roman" w:cs="Times New Roman"/>
          <w:sz w:val="28"/>
          <w:szCs w:val="28"/>
        </w:rPr>
        <w:t>ometimes</w:t>
      </w:r>
      <w:proofErr w:type="spellEnd"/>
      <w:r w:rsidRPr="00AF42DF">
        <w:rPr>
          <w:rFonts w:ascii="Times New Roman" w:hAnsi="Times New Roman" w:cs="Times New Roman"/>
          <w:sz w:val="28"/>
          <w:szCs w:val="28"/>
        </w:rPr>
        <w:t xml:space="preserve"> the tax office will issue a reassessment disposition without actually disputing any entries in the taxpayer's books.  Because such a disposition does not contest the taxpayer's entries, the tax office need not introduce evidence with credibility greater than the taxpayer's books.  The office must, however, gives reasons for its disposition sufficient to prevent arbitrary government action and to </w:t>
      </w:r>
      <w:proofErr w:type="spellStart"/>
      <w:r w:rsidRPr="00AF42DF">
        <w:rPr>
          <w:rFonts w:ascii="Times New Roman" w:hAnsi="Times New Roman" w:cs="Times New Roman"/>
          <w:sz w:val="28"/>
          <w:szCs w:val="28"/>
        </w:rPr>
        <w:t>faciliate</w:t>
      </w:r>
      <w:proofErr w:type="spellEnd"/>
      <w:r w:rsidRPr="00AF42DF">
        <w:rPr>
          <w:rFonts w:ascii="Times New Roman" w:hAnsi="Times New Roman" w:cs="Times New Roman"/>
          <w:sz w:val="28"/>
          <w:szCs w:val="28"/>
        </w:rPr>
        <w:t xml:space="preserve"> the taxpayer's petition for review.  They should be full enough to enable others to check the process by which it arrived at its reassessment disposition and valuation.  </w:t>
      </w:r>
    </w:p>
    <w:p w14:paraId="5ACE5B16" w14:textId="77777777" w:rsidR="00C46574" w:rsidRPr="00AF42DF" w:rsidRDefault="00C46574" w:rsidP="006A3318">
      <w:pPr>
        <w:contextualSpacing/>
        <w:rPr>
          <w:rFonts w:ascii="Times New Roman" w:hAnsi="Times New Roman" w:cs="Times New Roman"/>
          <w:sz w:val="28"/>
          <w:szCs w:val="28"/>
        </w:rPr>
      </w:pPr>
      <w:r w:rsidRPr="00AF42DF">
        <w:rPr>
          <w:rFonts w:ascii="Times New Roman" w:hAnsi="Times New Roman" w:cs="Times New Roman"/>
          <w:sz w:val="28"/>
          <w:szCs w:val="28"/>
        </w:rPr>
        <w:t>However, the law did not require the tax office to disclose its reasons in determination dispositions involving blue-return taxpayers.  Neither did it require the office to disclose its reasons in either reassessment dispositions or determination dispositions involving non-blue-return taxpayers.</w:t>
      </w:r>
    </w:p>
    <w:p w14:paraId="3989301D" w14:textId="7B9EC560" w:rsidR="00C46574" w:rsidRPr="00AF42DF" w:rsidRDefault="00C46574" w:rsidP="006A3318">
      <w:pPr>
        <w:contextualSpacing/>
        <w:rPr>
          <w:rFonts w:ascii="Times New Roman" w:hAnsi="Times New Roman" w:cs="Times New Roman"/>
          <w:sz w:val="28"/>
          <w:szCs w:val="28"/>
        </w:rPr>
      </w:pPr>
      <w:r w:rsidRPr="00AF42DF">
        <w:rPr>
          <w:rFonts w:ascii="Times New Roman" w:hAnsi="Times New Roman" w:cs="Times New Roman"/>
          <w:sz w:val="28"/>
          <w:szCs w:val="28"/>
        </w:rPr>
        <w:tab/>
        <w:t xml:space="preserve">Enacted in 1993, the Administrative </w:t>
      </w:r>
      <w:proofErr w:type="spellStart"/>
      <w:r w:rsidRPr="00AF42DF">
        <w:rPr>
          <w:rFonts w:ascii="Times New Roman" w:hAnsi="Times New Roman" w:cs="Times New Roman"/>
          <w:sz w:val="28"/>
          <w:szCs w:val="28"/>
        </w:rPr>
        <w:t>Procecure</w:t>
      </w:r>
      <w:proofErr w:type="spellEnd"/>
      <w:r w:rsidRPr="00AF42DF">
        <w:rPr>
          <w:rFonts w:ascii="Times New Roman" w:hAnsi="Times New Roman" w:cs="Times New Roman"/>
          <w:sz w:val="28"/>
          <w:szCs w:val="28"/>
        </w:rPr>
        <w:t xml:space="preserve"> Act required </w:t>
      </w:r>
      <w:proofErr w:type="gramStart"/>
      <w:r w:rsidRPr="00AF42DF">
        <w:rPr>
          <w:rFonts w:ascii="Times New Roman" w:hAnsi="Times New Roman" w:cs="Times New Roman"/>
          <w:sz w:val="28"/>
          <w:szCs w:val="28"/>
        </w:rPr>
        <w:t>agencies  to</w:t>
      </w:r>
      <w:proofErr w:type="gramEnd"/>
      <w:r w:rsidRPr="00AF42DF">
        <w:rPr>
          <w:rFonts w:ascii="Times New Roman" w:hAnsi="Times New Roman" w:cs="Times New Roman"/>
          <w:sz w:val="28"/>
          <w:szCs w:val="28"/>
        </w:rPr>
        <w:t xml:space="preserve"> give reasons when they issued denial dispositions of applications (e.g., an application for a business permit), or disadvantageous dispositions (Administrative Procedure Act, Arts. 8, 14).  Tax disputes, however, it treated separately.  Because of the large number of tax-related dispositions, the statute did not require reasons in all such dispositions.  Instead, it exempted tax dispositions from the general requirement of stated reasons (Act Regarding General Rules for National Taxes</w:t>
      </w:r>
      <w:r w:rsidR="00D07673" w:rsidRPr="00AF42DF">
        <w:rPr>
          <w:rFonts w:ascii="Times New Roman" w:hAnsi="Times New Roman" w:cs="Times New Roman"/>
          <w:sz w:val="28"/>
          <w:szCs w:val="28"/>
        </w:rPr>
        <w:t xml:space="preserve"> (the General Rules Act)</w:t>
      </w:r>
      <w:r w:rsidRPr="00AF42DF">
        <w:rPr>
          <w:rFonts w:ascii="Times New Roman" w:hAnsi="Times New Roman" w:cs="Times New Roman"/>
          <w:sz w:val="28"/>
          <w:szCs w:val="28"/>
        </w:rPr>
        <w:t>, Art. 74-2(a)).</w:t>
      </w:r>
    </w:p>
    <w:p w14:paraId="5F078932" w14:textId="27E8E120" w:rsidR="00C46574" w:rsidRPr="00AF42DF" w:rsidRDefault="00C46574" w:rsidP="006A3318">
      <w:pPr>
        <w:contextualSpacing/>
        <w:rPr>
          <w:rFonts w:ascii="Times New Roman" w:hAnsi="Times New Roman" w:cs="Times New Roman"/>
          <w:sz w:val="28"/>
          <w:szCs w:val="28"/>
        </w:rPr>
      </w:pPr>
      <w:r w:rsidRPr="00AF42DF">
        <w:rPr>
          <w:rFonts w:ascii="Times New Roman" w:hAnsi="Times New Roman" w:cs="Times New Roman"/>
          <w:sz w:val="28"/>
          <w:szCs w:val="28"/>
        </w:rPr>
        <w:tab/>
        <w:t>Over time, the demand for</w:t>
      </w:r>
      <w:r w:rsidR="00896E95" w:rsidRPr="00AF42DF">
        <w:rPr>
          <w:rFonts w:ascii="Times New Roman" w:hAnsi="Times New Roman" w:cs="Times New Roman"/>
          <w:sz w:val="28"/>
          <w:szCs w:val="28"/>
        </w:rPr>
        <w:t xml:space="preserve"> due process grew, and in 2011 the General Rules Act</w:t>
      </w:r>
      <w:r w:rsidRPr="00AF42DF">
        <w:rPr>
          <w:rFonts w:ascii="Times New Roman" w:hAnsi="Times New Roman" w:cs="Times New Roman"/>
          <w:sz w:val="28"/>
          <w:szCs w:val="28"/>
        </w:rPr>
        <w:t xml:space="preserve"> was amended to require stated reasons -- both in denials of applications, and in disadvantageous taxpayer dispositions (General Rules Act, Art. 74-14(a) (parenthetical)).  The government must now give reasons for determination dispositions involving blue return taxpayers, and for both determination and reassessment determinations involving all other taxpayers.</w:t>
      </w:r>
    </w:p>
    <w:p w14:paraId="3F273A00" w14:textId="206F831A" w:rsidR="00C46574" w:rsidRPr="00AF42DF" w:rsidRDefault="00C46574" w:rsidP="006A3318">
      <w:pPr>
        <w:contextualSpacing/>
        <w:rPr>
          <w:rFonts w:ascii="Times New Roman" w:hAnsi="Times New Roman" w:cs="Times New Roman"/>
          <w:sz w:val="28"/>
          <w:szCs w:val="28"/>
        </w:rPr>
      </w:pPr>
      <w:r w:rsidRPr="00567A4C">
        <w:rPr>
          <w:rFonts w:ascii="Times New Roman" w:hAnsi="Times New Roman" w:cs="Times New Roman"/>
          <w:color w:val="FF0000"/>
          <w:sz w:val="28"/>
          <w:szCs w:val="28"/>
        </w:rPr>
        <w:lastRenderedPageBreak/>
        <w:tab/>
      </w:r>
      <w:r w:rsidRPr="00AF42DF">
        <w:rPr>
          <w:rFonts w:ascii="Times New Roman" w:hAnsi="Times New Roman" w:cs="Times New Roman"/>
          <w:sz w:val="28"/>
          <w:szCs w:val="28"/>
        </w:rPr>
        <w:t>(2) In Japan, the procedures are not yet fully specified for administrative investigations (audits, inspections).  Even the Administrative Procedure Act lacks such provisions.  With respect to the field of tax as well, the various tax statutes merely provide that the tax office may question taxpayers or inspect books and records as necessary for reassessments or determinations (e.g., the Income Tax Act, Art. 234, prior to amendment in 2012).  The law did not require prior notice of the time, place, or content of the investigations, or the reasons for the investigations.  However, the 2011 amendment to the General Rules Act now requires prior notice.  For a tax investigation, the tax office must notify the taxpayer of the beginning time and place of the investigation.  It must detail the purpose of the investigation, the tax items involved, the expected length of time, and the objects to be investigated.</w:t>
      </w:r>
    </w:p>
    <w:p w14:paraId="5EE8EEFC" w14:textId="1DE7B6A3" w:rsidR="00C46574" w:rsidRPr="00AF42DF" w:rsidRDefault="00C46574" w:rsidP="006A3318">
      <w:pPr>
        <w:contextualSpacing/>
        <w:rPr>
          <w:rFonts w:ascii="Times New Roman" w:hAnsi="Times New Roman" w:cs="Times New Roman"/>
          <w:sz w:val="28"/>
          <w:szCs w:val="28"/>
        </w:rPr>
      </w:pPr>
      <w:r w:rsidRPr="00AF42DF">
        <w:rPr>
          <w:rFonts w:ascii="Times New Roman" w:hAnsi="Times New Roman" w:cs="Times New Roman"/>
          <w:sz w:val="28"/>
          <w:szCs w:val="28"/>
        </w:rPr>
        <w:tab/>
        <w:t xml:space="preserve">When the investigation is complete:  (1) if reassessment or a determination is not appropriate, the director of the tax office must notify the taxpayer in writing that neither a reassessment nor a determination is appropriate (General Rules Act, Art. 74-11(a)); (2) if reassessment or a determination is indeed appropriate, the official in charge must explain to the taxpayer the results of the investigation (the reasons for the reassessment or determination, and the amounts involved) (id., Art. 74-11(b)); (3) when the official gives this explanation, he must explain that a taxpayer who </w:t>
      </w:r>
      <w:r w:rsidR="005A377F" w:rsidRPr="00AF42DF">
        <w:rPr>
          <w:rFonts w:ascii="Times New Roman" w:hAnsi="Times New Roman" w:cs="Times New Roman"/>
          <w:sz w:val="28"/>
          <w:szCs w:val="28"/>
        </w:rPr>
        <w:t>will file</w:t>
      </w:r>
      <w:r w:rsidRPr="00AF42DF">
        <w:rPr>
          <w:rFonts w:ascii="Times New Roman" w:hAnsi="Times New Roman" w:cs="Times New Roman"/>
          <w:sz w:val="28"/>
          <w:szCs w:val="28"/>
        </w:rPr>
        <w:t xml:space="preserve"> a return </w:t>
      </w:r>
      <w:r w:rsidR="005A377F" w:rsidRPr="00AF42DF">
        <w:rPr>
          <w:rFonts w:ascii="Times New Roman" w:hAnsi="Times New Roman" w:cs="Times New Roman"/>
          <w:sz w:val="28"/>
          <w:szCs w:val="28"/>
        </w:rPr>
        <w:t xml:space="preserve">according to this explanation </w:t>
      </w:r>
      <w:r w:rsidRPr="00AF42DF">
        <w:rPr>
          <w:rFonts w:ascii="Times New Roman" w:hAnsi="Times New Roman" w:cs="Times New Roman"/>
          <w:sz w:val="28"/>
          <w:szCs w:val="28"/>
        </w:rPr>
        <w:t>may not file an objection, but may demand a reassessment, and must provide written statement to this effect (id., Art. 74-11(c)).</w:t>
      </w:r>
    </w:p>
    <w:p w14:paraId="29252359" w14:textId="77777777" w:rsidR="00C46574" w:rsidRPr="00AF42DF" w:rsidRDefault="00C46574" w:rsidP="006A3318">
      <w:pPr>
        <w:contextualSpacing/>
        <w:rPr>
          <w:rFonts w:ascii="Times New Roman" w:hAnsi="Times New Roman" w:cs="Times New Roman"/>
          <w:sz w:val="28"/>
          <w:szCs w:val="28"/>
        </w:rPr>
      </w:pPr>
      <w:r w:rsidRPr="00AF42DF">
        <w:rPr>
          <w:rFonts w:ascii="Times New Roman" w:hAnsi="Times New Roman" w:cs="Times New Roman"/>
          <w:sz w:val="28"/>
          <w:szCs w:val="28"/>
        </w:rPr>
        <w:tab/>
        <w:t xml:space="preserve">Through these changes to the General Rules Act, the systematization and reform of tax procedures has progressed.  The guarantees of due process in tax -- even if not yet entirely adequate -- have greatly increased. </w:t>
      </w:r>
    </w:p>
    <w:p w14:paraId="10C9D318" w14:textId="14DB84BD" w:rsidR="00C46574" w:rsidRPr="00AF42DF" w:rsidRDefault="00C46574" w:rsidP="006A3318">
      <w:pPr>
        <w:contextualSpacing/>
        <w:rPr>
          <w:rFonts w:ascii="Times New Roman" w:hAnsi="Times New Roman" w:cs="Times New Roman"/>
          <w:sz w:val="28"/>
          <w:szCs w:val="28"/>
        </w:rPr>
      </w:pPr>
    </w:p>
    <w:p w14:paraId="29B3F751" w14:textId="00E7A71F" w:rsidR="00C46574" w:rsidRPr="00AF42DF" w:rsidRDefault="00097620" w:rsidP="006A3318">
      <w:pPr>
        <w:contextualSpacing/>
        <w:rPr>
          <w:rFonts w:ascii="Times New Roman" w:hAnsi="Times New Roman" w:cs="Times New Roman"/>
          <w:sz w:val="28"/>
          <w:szCs w:val="28"/>
        </w:rPr>
      </w:pPr>
      <w:r w:rsidRPr="00AF42DF">
        <w:rPr>
          <w:rFonts w:ascii="Times New Roman" w:hAnsi="Times New Roman" w:cs="Times New Roman"/>
          <w:sz w:val="28"/>
          <w:szCs w:val="28"/>
        </w:rPr>
        <w:t>6</w:t>
      </w:r>
      <w:r w:rsidR="00C46574" w:rsidRPr="00AF42DF">
        <w:rPr>
          <w:rFonts w:ascii="Times New Roman" w:hAnsi="Times New Roman" w:cs="Times New Roman"/>
          <w:sz w:val="28"/>
          <w:szCs w:val="28"/>
        </w:rPr>
        <w:t xml:space="preserve">.  Principle of Judicial Protection of Taxpayer Rights </w:t>
      </w:r>
    </w:p>
    <w:p w14:paraId="7823AFB8" w14:textId="714B288A" w:rsidR="00C46574" w:rsidRPr="00AF42DF" w:rsidRDefault="00C46574" w:rsidP="006A3318">
      <w:pPr>
        <w:contextualSpacing/>
        <w:rPr>
          <w:rFonts w:ascii="Times New Roman" w:hAnsi="Times New Roman" w:cs="Times New Roman"/>
          <w:sz w:val="28"/>
          <w:szCs w:val="28"/>
        </w:rPr>
      </w:pPr>
      <w:r w:rsidRPr="00AF42DF">
        <w:rPr>
          <w:rFonts w:ascii="Times New Roman" w:hAnsi="Times New Roman" w:cs="Times New Roman"/>
          <w:sz w:val="28"/>
          <w:szCs w:val="28"/>
        </w:rPr>
        <w:tab/>
        <w:t>The guarantee of taxpayer rights in the courts is an essential element of the rule of law in tax</w:t>
      </w:r>
      <w:r w:rsidR="001C3B71" w:rsidRPr="00AF42DF">
        <w:rPr>
          <w:rFonts w:ascii="Times New Roman" w:hAnsi="Times New Roman" w:cs="Times New Roman"/>
          <w:sz w:val="28"/>
          <w:szCs w:val="28"/>
        </w:rPr>
        <w:t>ation</w:t>
      </w:r>
      <w:r w:rsidRPr="00AF42DF">
        <w:rPr>
          <w:rFonts w:ascii="Times New Roman" w:hAnsi="Times New Roman" w:cs="Times New Roman"/>
          <w:sz w:val="28"/>
          <w:szCs w:val="28"/>
        </w:rPr>
        <w:t>.</w:t>
      </w:r>
      <w:r w:rsidR="0057306B" w:rsidRPr="00AF42DF">
        <w:rPr>
          <w:rStyle w:val="ae"/>
          <w:rFonts w:ascii="Times New Roman" w:hAnsi="Times New Roman" w:cs="Times New Roman"/>
          <w:sz w:val="28"/>
          <w:szCs w:val="28"/>
        </w:rPr>
        <w:footnoteReference w:customMarkFollows="1" w:id="53"/>
        <w:t>51</w:t>
      </w:r>
      <w:r w:rsidRPr="00AF42DF">
        <w:rPr>
          <w:rFonts w:ascii="Times New Roman" w:hAnsi="Times New Roman" w:cs="Times New Roman"/>
          <w:sz w:val="28"/>
          <w:szCs w:val="28"/>
        </w:rPr>
        <w:t xml:space="preserve">  </w:t>
      </w:r>
      <w:r w:rsidR="001C3B71" w:rsidRPr="00AF42DF">
        <w:rPr>
          <w:rFonts w:ascii="Times New Roman" w:hAnsi="Times New Roman" w:cs="Times New Roman"/>
          <w:sz w:val="28"/>
          <w:szCs w:val="28"/>
        </w:rPr>
        <w:t>Under t</w:t>
      </w:r>
      <w:r w:rsidRPr="00AF42DF">
        <w:rPr>
          <w:rFonts w:ascii="Times New Roman" w:hAnsi="Times New Roman" w:cs="Times New Roman"/>
          <w:sz w:val="28"/>
          <w:szCs w:val="28"/>
        </w:rPr>
        <w:t>he Meiji Constitution</w:t>
      </w:r>
      <w:proofErr w:type="gramStart"/>
      <w:r w:rsidR="001C3B71" w:rsidRPr="00AF42DF">
        <w:rPr>
          <w:rFonts w:ascii="Times New Roman" w:hAnsi="Times New Roman" w:cs="Times New Roman"/>
          <w:sz w:val="28"/>
          <w:szCs w:val="28"/>
        </w:rPr>
        <w:t xml:space="preserve">, </w:t>
      </w:r>
      <w:r w:rsidRPr="00AF42DF">
        <w:rPr>
          <w:rFonts w:ascii="Times New Roman" w:hAnsi="Times New Roman" w:cs="Times New Roman"/>
          <w:sz w:val="28"/>
          <w:szCs w:val="28"/>
        </w:rPr>
        <w:t xml:space="preserve"> </w:t>
      </w:r>
      <w:r w:rsidR="001C3B71" w:rsidRPr="00AF42DF">
        <w:rPr>
          <w:rFonts w:ascii="Times New Roman" w:hAnsi="Times New Roman" w:cs="Times New Roman"/>
          <w:sz w:val="28"/>
          <w:szCs w:val="28"/>
        </w:rPr>
        <w:t>A</w:t>
      </w:r>
      <w:r w:rsidRPr="00AF42DF">
        <w:rPr>
          <w:rFonts w:ascii="Times New Roman" w:hAnsi="Times New Roman" w:cs="Times New Roman"/>
          <w:sz w:val="28"/>
          <w:szCs w:val="28"/>
        </w:rPr>
        <w:t>dministrative</w:t>
      </w:r>
      <w:proofErr w:type="gramEnd"/>
      <w:r w:rsidRPr="00AF42DF">
        <w:rPr>
          <w:rFonts w:ascii="Times New Roman" w:hAnsi="Times New Roman" w:cs="Times New Roman"/>
          <w:sz w:val="28"/>
          <w:szCs w:val="28"/>
        </w:rPr>
        <w:t xml:space="preserve"> </w:t>
      </w:r>
      <w:r w:rsidR="001C3B71" w:rsidRPr="00AF42DF">
        <w:rPr>
          <w:rFonts w:ascii="Times New Roman" w:hAnsi="Times New Roman" w:cs="Times New Roman"/>
          <w:sz w:val="28"/>
          <w:szCs w:val="28"/>
        </w:rPr>
        <w:t>Court</w:t>
      </w:r>
      <w:r w:rsidRPr="00AF42DF">
        <w:rPr>
          <w:rFonts w:ascii="Times New Roman" w:hAnsi="Times New Roman" w:cs="Times New Roman"/>
          <w:sz w:val="28"/>
          <w:szCs w:val="28"/>
        </w:rPr>
        <w:t xml:space="preserve"> </w:t>
      </w:r>
      <w:r w:rsidR="001C3B71" w:rsidRPr="00AF42DF">
        <w:rPr>
          <w:rFonts w:ascii="Times New Roman" w:hAnsi="Times New Roman" w:cs="Times New Roman"/>
          <w:sz w:val="28"/>
          <w:szCs w:val="28"/>
        </w:rPr>
        <w:t xml:space="preserve">was </w:t>
      </w:r>
      <w:r w:rsidR="001F4A1F" w:rsidRPr="00AF42DF">
        <w:rPr>
          <w:rFonts w:ascii="Times New Roman" w:hAnsi="Times New Roman" w:cs="Times New Roman"/>
          <w:sz w:val="28"/>
          <w:szCs w:val="28"/>
        </w:rPr>
        <w:t xml:space="preserve">established </w:t>
      </w:r>
      <w:r w:rsidRPr="00AF42DF">
        <w:rPr>
          <w:rFonts w:ascii="Times New Roman" w:hAnsi="Times New Roman" w:cs="Times New Roman"/>
          <w:sz w:val="28"/>
          <w:szCs w:val="28"/>
        </w:rPr>
        <w:t xml:space="preserve">outside the scope of the regular courts, and </w:t>
      </w:r>
      <w:r w:rsidR="00AF42DF">
        <w:rPr>
          <w:rFonts w:ascii="Times New Roman" w:hAnsi="Times New Roman" w:cs="Times New Roman"/>
          <w:sz w:val="28"/>
          <w:szCs w:val="28"/>
        </w:rPr>
        <w:t xml:space="preserve">was </w:t>
      </w:r>
      <w:r w:rsidRPr="00AF42DF">
        <w:rPr>
          <w:rFonts w:ascii="Times New Roman" w:hAnsi="Times New Roman" w:cs="Times New Roman"/>
          <w:sz w:val="28"/>
          <w:szCs w:val="28"/>
        </w:rPr>
        <w:t>placed jurisdictio</w:t>
      </w:r>
      <w:r w:rsidR="001F4A1F" w:rsidRPr="00AF42DF">
        <w:rPr>
          <w:rFonts w:ascii="Times New Roman" w:hAnsi="Times New Roman" w:cs="Times New Roman"/>
          <w:sz w:val="28"/>
          <w:szCs w:val="28"/>
        </w:rPr>
        <w:t>n over tax litigation</w:t>
      </w:r>
      <w:r w:rsidRPr="00AF42DF">
        <w:rPr>
          <w:rFonts w:ascii="Times New Roman" w:hAnsi="Times New Roman" w:cs="Times New Roman"/>
          <w:sz w:val="28"/>
          <w:szCs w:val="28"/>
        </w:rPr>
        <w:t>.  There was, however, only one court</w:t>
      </w:r>
      <w:r w:rsidR="001F4A1F" w:rsidRPr="00AF42DF">
        <w:rPr>
          <w:rFonts w:ascii="Times New Roman" w:hAnsi="Times New Roman" w:cs="Times New Roman"/>
          <w:sz w:val="28"/>
          <w:szCs w:val="28"/>
        </w:rPr>
        <w:t xml:space="preserve"> building </w:t>
      </w:r>
      <w:r w:rsidR="008025D0" w:rsidRPr="00AF42DF">
        <w:rPr>
          <w:rFonts w:ascii="Times New Roman" w:hAnsi="Times New Roman" w:cs="Times New Roman"/>
          <w:sz w:val="28"/>
          <w:szCs w:val="28"/>
        </w:rPr>
        <w:t xml:space="preserve">located </w:t>
      </w:r>
      <w:r w:rsidRPr="00AF42DF">
        <w:rPr>
          <w:rFonts w:ascii="Times New Roman" w:hAnsi="Times New Roman" w:cs="Times New Roman"/>
          <w:sz w:val="28"/>
          <w:szCs w:val="28"/>
        </w:rPr>
        <w:t xml:space="preserve">in Tokyo, and </w:t>
      </w:r>
      <w:r w:rsidR="001F4A1F" w:rsidRPr="00AF42DF">
        <w:rPr>
          <w:rFonts w:ascii="Times New Roman" w:hAnsi="Times New Roman" w:cs="Times New Roman"/>
          <w:sz w:val="28"/>
          <w:szCs w:val="28"/>
        </w:rPr>
        <w:t>only one instance (no possibility to appeal)</w:t>
      </w:r>
      <w:r w:rsidRPr="00AF42DF">
        <w:rPr>
          <w:rFonts w:ascii="Times New Roman" w:hAnsi="Times New Roman" w:cs="Times New Roman"/>
          <w:sz w:val="28"/>
          <w:szCs w:val="28"/>
        </w:rPr>
        <w:t xml:space="preserve">.  </w:t>
      </w:r>
      <w:r w:rsidR="008025D0" w:rsidRPr="00AF42DF">
        <w:rPr>
          <w:rFonts w:ascii="Times New Roman" w:hAnsi="Times New Roman" w:cs="Times New Roman"/>
          <w:sz w:val="28"/>
          <w:szCs w:val="28"/>
        </w:rPr>
        <w:t>For the</w:t>
      </w:r>
      <w:r w:rsidRPr="00AF42DF">
        <w:rPr>
          <w:rFonts w:ascii="Times New Roman" w:hAnsi="Times New Roman" w:cs="Times New Roman"/>
          <w:sz w:val="28"/>
          <w:szCs w:val="28"/>
        </w:rPr>
        <w:t xml:space="preserve"> protection of taxpayer rights, it </w:t>
      </w:r>
      <w:r w:rsidRPr="00AF42DF">
        <w:rPr>
          <w:rFonts w:ascii="Times New Roman" w:hAnsi="Times New Roman" w:cs="Times New Roman"/>
          <w:sz w:val="28"/>
          <w:szCs w:val="28"/>
        </w:rPr>
        <w:lastRenderedPageBreak/>
        <w:t xml:space="preserve">was </w:t>
      </w:r>
      <w:r w:rsidR="00AA1C08" w:rsidRPr="00AF42DF">
        <w:rPr>
          <w:rFonts w:ascii="Times New Roman" w:hAnsi="Times New Roman" w:cs="Times New Roman"/>
          <w:sz w:val="28"/>
          <w:szCs w:val="28"/>
        </w:rPr>
        <w:t xml:space="preserve">very </w:t>
      </w:r>
      <w:r w:rsidRPr="00AF42DF">
        <w:rPr>
          <w:rFonts w:ascii="Times New Roman" w:hAnsi="Times New Roman" w:cs="Times New Roman"/>
          <w:sz w:val="28"/>
          <w:szCs w:val="28"/>
        </w:rPr>
        <w:t>inadequate.</w:t>
      </w:r>
    </w:p>
    <w:p w14:paraId="0C19291F" w14:textId="635CB8AF" w:rsidR="00C46574" w:rsidRPr="00905188" w:rsidRDefault="00C46574" w:rsidP="006A3318">
      <w:pPr>
        <w:contextualSpacing/>
        <w:rPr>
          <w:rFonts w:ascii="Times New Roman" w:hAnsi="Times New Roman" w:cs="Times New Roman"/>
          <w:sz w:val="28"/>
          <w:szCs w:val="28"/>
        </w:rPr>
      </w:pPr>
      <w:r w:rsidRPr="00567A4C">
        <w:rPr>
          <w:rFonts w:ascii="Times New Roman" w:hAnsi="Times New Roman" w:cs="Times New Roman"/>
          <w:color w:val="FF0000"/>
          <w:sz w:val="28"/>
          <w:szCs w:val="28"/>
        </w:rPr>
        <w:tab/>
      </w:r>
      <w:r w:rsidRPr="00905188">
        <w:rPr>
          <w:rFonts w:ascii="Times New Roman" w:hAnsi="Times New Roman" w:cs="Times New Roman"/>
          <w:sz w:val="28"/>
          <w:szCs w:val="28"/>
        </w:rPr>
        <w:t>By contrast, the current Constitution places the jur</w:t>
      </w:r>
      <w:r w:rsidR="00905188" w:rsidRPr="00905188">
        <w:rPr>
          <w:rFonts w:ascii="Times New Roman" w:hAnsi="Times New Roman" w:cs="Times New Roman"/>
          <w:sz w:val="28"/>
          <w:szCs w:val="28"/>
        </w:rPr>
        <w:t>is</w:t>
      </w:r>
      <w:r w:rsidRPr="00905188">
        <w:rPr>
          <w:rFonts w:ascii="Times New Roman" w:hAnsi="Times New Roman" w:cs="Times New Roman"/>
          <w:sz w:val="28"/>
          <w:szCs w:val="28"/>
        </w:rPr>
        <w:t xml:space="preserve">diction over all disputes with the </w:t>
      </w:r>
      <w:r w:rsidR="00AA1C08" w:rsidRPr="00905188">
        <w:rPr>
          <w:rFonts w:ascii="Times New Roman" w:hAnsi="Times New Roman" w:cs="Times New Roman"/>
          <w:sz w:val="28"/>
          <w:szCs w:val="28"/>
        </w:rPr>
        <w:t xml:space="preserve">ordinary </w:t>
      </w:r>
      <w:r w:rsidRPr="00905188">
        <w:rPr>
          <w:rFonts w:ascii="Times New Roman" w:hAnsi="Times New Roman" w:cs="Times New Roman"/>
          <w:sz w:val="28"/>
          <w:szCs w:val="28"/>
        </w:rPr>
        <w:t xml:space="preserve">courts (headed by the Supreme Court) (Art. 76(a)).  It prohibits all special courts (Art. 76(b)), abolishes the administrative court system, and moves all litigation involving administrative disputes within the ambit of the </w:t>
      </w:r>
      <w:r w:rsidR="00AA1C08" w:rsidRPr="00905188">
        <w:rPr>
          <w:rFonts w:ascii="Times New Roman" w:hAnsi="Times New Roman" w:cs="Times New Roman"/>
          <w:sz w:val="28"/>
          <w:szCs w:val="28"/>
        </w:rPr>
        <w:t>ordinary</w:t>
      </w:r>
      <w:r w:rsidRPr="00905188">
        <w:rPr>
          <w:rFonts w:ascii="Times New Roman" w:hAnsi="Times New Roman" w:cs="Times New Roman"/>
          <w:sz w:val="28"/>
          <w:szCs w:val="28"/>
        </w:rPr>
        <w:t xml:space="preserve"> court system.  Reflecting this mandate, the Courts Act (Art. 3) specifies that the </w:t>
      </w:r>
      <w:r w:rsidR="00AA1C08" w:rsidRPr="00905188">
        <w:rPr>
          <w:rFonts w:ascii="Times New Roman" w:hAnsi="Times New Roman" w:cs="Times New Roman"/>
          <w:sz w:val="28"/>
          <w:szCs w:val="28"/>
        </w:rPr>
        <w:t>ordinary</w:t>
      </w:r>
      <w:r w:rsidRPr="00905188">
        <w:rPr>
          <w:rFonts w:ascii="Times New Roman" w:hAnsi="Times New Roman" w:cs="Times New Roman"/>
          <w:sz w:val="28"/>
          <w:szCs w:val="28"/>
        </w:rPr>
        <w:t xml:space="preserve"> courts adjudicate all legal disputes.  Should a taxpayer receive an illegal tax disposition, he may sue in an ordinary court, and receive its protection.</w:t>
      </w:r>
    </w:p>
    <w:p w14:paraId="3C4B46BB" w14:textId="4D5A0991" w:rsidR="00C46574" w:rsidRPr="00905188" w:rsidRDefault="00C46574" w:rsidP="006A3318">
      <w:pPr>
        <w:contextualSpacing/>
        <w:rPr>
          <w:rFonts w:ascii="Times New Roman" w:hAnsi="Times New Roman" w:cs="Times New Roman"/>
          <w:sz w:val="28"/>
          <w:szCs w:val="28"/>
        </w:rPr>
      </w:pPr>
      <w:r w:rsidRPr="00905188">
        <w:rPr>
          <w:rFonts w:ascii="Times New Roman" w:hAnsi="Times New Roman" w:cs="Times New Roman"/>
          <w:sz w:val="28"/>
          <w:szCs w:val="28"/>
        </w:rPr>
        <w:tab/>
        <w:t>Administrative cases, however, often require different procedures from standard civil disputes.  Reflecting this need, the Administrative</w:t>
      </w:r>
      <w:r w:rsidR="00AB02D1" w:rsidRPr="00905188">
        <w:rPr>
          <w:rFonts w:ascii="Times New Roman" w:hAnsi="Times New Roman" w:cs="Times New Roman"/>
          <w:sz w:val="28"/>
          <w:szCs w:val="28"/>
        </w:rPr>
        <w:t xml:space="preserve"> Case Litigation Act </w:t>
      </w:r>
      <w:r w:rsidRPr="00905188">
        <w:rPr>
          <w:rFonts w:ascii="Times New Roman" w:hAnsi="Times New Roman" w:cs="Times New Roman"/>
          <w:sz w:val="28"/>
          <w:szCs w:val="28"/>
        </w:rPr>
        <w:t xml:space="preserve">specifies distinct procedures that apply </w:t>
      </w:r>
      <w:r w:rsidR="00AB02D1" w:rsidRPr="00905188">
        <w:rPr>
          <w:rFonts w:ascii="Times New Roman" w:hAnsi="Times New Roman" w:cs="Times New Roman"/>
          <w:sz w:val="28"/>
          <w:szCs w:val="28"/>
        </w:rPr>
        <w:t>to these administrative cases</w:t>
      </w:r>
      <w:r w:rsidRPr="00905188">
        <w:rPr>
          <w:rFonts w:ascii="Times New Roman" w:hAnsi="Times New Roman" w:cs="Times New Roman"/>
          <w:sz w:val="28"/>
          <w:szCs w:val="28"/>
        </w:rPr>
        <w:t xml:space="preserve"> unless other statutes provide to the contrary (id., Art. 1).  As one type of administrative dispute, tax cases are governed by this statute except where the tax statutes or orders specify otherwise.</w:t>
      </w:r>
    </w:p>
    <w:p w14:paraId="2EE53DD0" w14:textId="5716A2C4" w:rsidR="00C46574" w:rsidRPr="00905188" w:rsidRDefault="00C46574" w:rsidP="006A3318">
      <w:pPr>
        <w:contextualSpacing/>
        <w:rPr>
          <w:rFonts w:ascii="Times New Roman" w:hAnsi="Times New Roman" w:cs="Times New Roman"/>
          <w:sz w:val="28"/>
          <w:szCs w:val="28"/>
        </w:rPr>
      </w:pPr>
      <w:r w:rsidRPr="00905188">
        <w:rPr>
          <w:rFonts w:ascii="Times New Roman" w:hAnsi="Times New Roman" w:cs="Times New Roman"/>
          <w:sz w:val="28"/>
          <w:szCs w:val="28"/>
        </w:rPr>
        <w:tab/>
        <w:t>The Administrative Case Litigation Act generally abolishes the principle of exhaustion of administrative remedies.  Instead, it gives parties the right to choose whether to sue immediately, or first to pursue administrative options instead (Art. 8(a)</w:t>
      </w:r>
      <w:r w:rsidR="008025D0" w:rsidRPr="00905188">
        <w:rPr>
          <w:rFonts w:ascii="Times New Roman" w:hAnsi="Times New Roman" w:cs="Times New Roman"/>
          <w:sz w:val="28"/>
          <w:szCs w:val="28"/>
        </w:rPr>
        <w:t>)</w:t>
      </w:r>
      <w:r w:rsidRPr="00905188">
        <w:rPr>
          <w:rFonts w:ascii="Times New Roman" w:hAnsi="Times New Roman" w:cs="Times New Roman"/>
          <w:sz w:val="28"/>
          <w:szCs w:val="28"/>
        </w:rPr>
        <w:t>.  This rule does not apply to tax disputes, however.  Instead, the General Rules Act (Art. 115(a)), the Customs Act (Art. 93), and the Local Tax</w:t>
      </w:r>
      <w:r w:rsidR="00360573" w:rsidRPr="00905188">
        <w:rPr>
          <w:rFonts w:ascii="Times New Roman" w:hAnsi="Times New Roman" w:cs="Times New Roman"/>
          <w:sz w:val="28"/>
          <w:szCs w:val="28"/>
        </w:rPr>
        <w:t xml:space="preserve"> Act (Art. 19-12)</w:t>
      </w:r>
      <w:r w:rsidRPr="00905188">
        <w:rPr>
          <w:rFonts w:ascii="Times New Roman" w:hAnsi="Times New Roman" w:cs="Times New Roman"/>
          <w:sz w:val="28"/>
          <w:szCs w:val="28"/>
        </w:rPr>
        <w:t xml:space="preserve"> </w:t>
      </w:r>
      <w:r w:rsidR="00AB3309" w:rsidRPr="00905188">
        <w:rPr>
          <w:rFonts w:ascii="Times New Roman" w:hAnsi="Times New Roman" w:cs="Times New Roman"/>
          <w:sz w:val="28"/>
          <w:szCs w:val="28"/>
        </w:rPr>
        <w:t xml:space="preserve">adopt </w:t>
      </w:r>
      <w:r w:rsidRPr="00905188">
        <w:rPr>
          <w:rFonts w:ascii="Times New Roman" w:hAnsi="Times New Roman" w:cs="Times New Roman"/>
          <w:sz w:val="28"/>
          <w:szCs w:val="28"/>
        </w:rPr>
        <w:t xml:space="preserve">the principle of exhaustion of administrative remedies:  before a taxpayer may contest a tax determination in court, he must first pursue the administrative process.  </w:t>
      </w:r>
    </w:p>
    <w:p w14:paraId="2B813226" w14:textId="127AD4F1" w:rsidR="00C46574" w:rsidRPr="006C6B33" w:rsidRDefault="00C46574" w:rsidP="006A3318">
      <w:pPr>
        <w:contextualSpacing/>
        <w:rPr>
          <w:rFonts w:ascii="Times New Roman" w:hAnsi="Times New Roman" w:cs="Times New Roman"/>
          <w:sz w:val="28"/>
          <w:szCs w:val="28"/>
        </w:rPr>
      </w:pPr>
      <w:r w:rsidRPr="00905188">
        <w:rPr>
          <w:rFonts w:ascii="Times New Roman" w:hAnsi="Times New Roman" w:cs="Times New Roman"/>
          <w:sz w:val="28"/>
          <w:szCs w:val="28"/>
        </w:rPr>
        <w:tab/>
        <w:t xml:space="preserve">To contest a disposition of a national tax dispute, a taxpayer </w:t>
      </w:r>
      <w:r w:rsidR="008025D0" w:rsidRPr="00905188">
        <w:rPr>
          <w:rFonts w:ascii="Times New Roman" w:hAnsi="Times New Roman" w:cs="Times New Roman"/>
          <w:sz w:val="28"/>
          <w:szCs w:val="28"/>
        </w:rPr>
        <w:t>needed to</w:t>
      </w:r>
      <w:r w:rsidRPr="00905188">
        <w:rPr>
          <w:rFonts w:ascii="Times New Roman" w:hAnsi="Times New Roman" w:cs="Times New Roman"/>
          <w:sz w:val="28"/>
          <w:szCs w:val="28"/>
        </w:rPr>
        <w:t xml:space="preserve"> take two administrative steps:  file an objection with the director, and appeal to the National Tax Tribunal (</w:t>
      </w:r>
      <w:r w:rsidR="008025D0" w:rsidRPr="00905188">
        <w:rPr>
          <w:rFonts w:ascii="Times New Roman" w:hAnsi="Times New Roman" w:cs="Times New Roman"/>
          <w:sz w:val="28"/>
          <w:szCs w:val="28"/>
        </w:rPr>
        <w:t xml:space="preserve">organizationally </w:t>
      </w:r>
      <w:r w:rsidRPr="00905188">
        <w:rPr>
          <w:rFonts w:ascii="Times New Roman" w:hAnsi="Times New Roman" w:cs="Times New Roman"/>
          <w:sz w:val="28"/>
          <w:szCs w:val="28"/>
        </w:rPr>
        <w:t>located within the National Tax Agency; General Rul</w:t>
      </w:r>
      <w:r w:rsidR="008025D0" w:rsidRPr="00905188">
        <w:rPr>
          <w:rFonts w:ascii="Times New Roman" w:hAnsi="Times New Roman" w:cs="Times New Roman"/>
          <w:sz w:val="28"/>
          <w:szCs w:val="28"/>
        </w:rPr>
        <w:t>es Act, Art. 115(a)).  To contes</w:t>
      </w:r>
      <w:r w:rsidRPr="00905188">
        <w:rPr>
          <w:rFonts w:ascii="Times New Roman" w:hAnsi="Times New Roman" w:cs="Times New Roman"/>
          <w:sz w:val="28"/>
          <w:szCs w:val="28"/>
        </w:rPr>
        <w:t xml:space="preserve">t a disposition of a local tax dispute, he </w:t>
      </w:r>
      <w:r w:rsidR="008025D0" w:rsidRPr="00905188">
        <w:rPr>
          <w:rFonts w:ascii="Times New Roman" w:hAnsi="Times New Roman" w:cs="Times New Roman"/>
          <w:sz w:val="28"/>
          <w:szCs w:val="28"/>
        </w:rPr>
        <w:t>needed</w:t>
      </w:r>
      <w:r w:rsidRPr="00905188">
        <w:rPr>
          <w:rFonts w:ascii="Times New Roman" w:hAnsi="Times New Roman" w:cs="Times New Roman"/>
          <w:sz w:val="28"/>
          <w:szCs w:val="28"/>
        </w:rPr>
        <w:t xml:space="preserve"> first </w:t>
      </w:r>
      <w:r w:rsidR="008025D0" w:rsidRPr="00905188">
        <w:rPr>
          <w:rFonts w:ascii="Times New Roman" w:hAnsi="Times New Roman" w:cs="Times New Roman"/>
          <w:sz w:val="28"/>
          <w:szCs w:val="28"/>
        </w:rPr>
        <w:t xml:space="preserve">to </w:t>
      </w:r>
      <w:r w:rsidRPr="00905188">
        <w:rPr>
          <w:rFonts w:ascii="Times New Roman" w:hAnsi="Times New Roman" w:cs="Times New Roman"/>
          <w:sz w:val="28"/>
          <w:szCs w:val="28"/>
        </w:rPr>
        <w:t xml:space="preserve">obtain a determination </w:t>
      </w:r>
      <w:r w:rsidRPr="006C6B33">
        <w:rPr>
          <w:rFonts w:ascii="Times New Roman" w:hAnsi="Times New Roman" w:cs="Times New Roman"/>
          <w:sz w:val="28"/>
          <w:szCs w:val="28"/>
        </w:rPr>
        <w:t>regarding his objection or</w:t>
      </w:r>
      <w:r w:rsidR="006C6B33" w:rsidRPr="006C6B33">
        <w:rPr>
          <w:rFonts w:ascii="Times New Roman" w:hAnsi="Times New Roman" w:cs="Times New Roman"/>
          <w:sz w:val="28"/>
          <w:szCs w:val="28"/>
        </w:rPr>
        <w:t xml:space="preserve"> review of upper-rank agency </w:t>
      </w:r>
      <w:r w:rsidRPr="006C6B33">
        <w:rPr>
          <w:rFonts w:ascii="Times New Roman" w:hAnsi="Times New Roman" w:cs="Times New Roman"/>
          <w:sz w:val="28"/>
          <w:szCs w:val="28"/>
        </w:rPr>
        <w:t xml:space="preserve">(Local Tax Act, Art. 19-12). </w:t>
      </w:r>
    </w:p>
    <w:p w14:paraId="166DB0A0" w14:textId="1335D3D6" w:rsidR="00C46574" w:rsidRPr="006C6B33" w:rsidRDefault="00C46574" w:rsidP="006A3318">
      <w:pPr>
        <w:contextualSpacing/>
        <w:rPr>
          <w:rFonts w:ascii="Times New Roman" w:hAnsi="Times New Roman" w:cs="Times New Roman"/>
          <w:sz w:val="28"/>
          <w:szCs w:val="28"/>
        </w:rPr>
      </w:pPr>
      <w:r w:rsidRPr="00567A4C">
        <w:rPr>
          <w:rFonts w:ascii="Times New Roman" w:hAnsi="Times New Roman" w:cs="Times New Roman"/>
          <w:color w:val="FF0000"/>
          <w:sz w:val="28"/>
          <w:szCs w:val="28"/>
        </w:rPr>
        <w:tab/>
      </w:r>
      <w:r w:rsidRPr="006C6B33">
        <w:rPr>
          <w:rFonts w:ascii="Times New Roman" w:hAnsi="Times New Roman" w:cs="Times New Roman"/>
          <w:sz w:val="28"/>
          <w:szCs w:val="28"/>
        </w:rPr>
        <w:t xml:space="preserve">Two reasons lie behind </w:t>
      </w:r>
      <w:r w:rsidR="00B1379E" w:rsidRPr="006C6B33">
        <w:rPr>
          <w:rFonts w:ascii="Times New Roman" w:hAnsi="Times New Roman" w:cs="Times New Roman"/>
          <w:sz w:val="28"/>
          <w:szCs w:val="28"/>
        </w:rPr>
        <w:t>this</w:t>
      </w:r>
      <w:r w:rsidRPr="006C6B33">
        <w:rPr>
          <w:rFonts w:ascii="Times New Roman" w:hAnsi="Times New Roman" w:cs="Times New Roman"/>
          <w:sz w:val="28"/>
          <w:szCs w:val="28"/>
        </w:rPr>
        <w:t xml:space="preserve"> use of the exhaustion of administrative remedies principle in tax cases.  First, disputes about the </w:t>
      </w:r>
      <w:r w:rsidR="006C6B33" w:rsidRPr="006C6B33">
        <w:rPr>
          <w:rFonts w:ascii="Times New Roman" w:hAnsi="Times New Roman" w:cs="Times New Roman"/>
          <w:sz w:val="28"/>
          <w:szCs w:val="28"/>
        </w:rPr>
        <w:t xml:space="preserve">assessment </w:t>
      </w:r>
      <w:r w:rsidRPr="006C6B33">
        <w:rPr>
          <w:rFonts w:ascii="Times New Roman" w:hAnsi="Times New Roman" w:cs="Times New Roman"/>
          <w:sz w:val="28"/>
          <w:szCs w:val="28"/>
        </w:rPr>
        <w:t xml:space="preserve">and collection of taxes are many.  In order to prevent tax disputes from overwhelming the courts, it </w:t>
      </w:r>
      <w:r w:rsidR="00B1379E" w:rsidRPr="006C6B33">
        <w:rPr>
          <w:rFonts w:ascii="Times New Roman" w:hAnsi="Times New Roman" w:cs="Times New Roman"/>
          <w:sz w:val="28"/>
          <w:szCs w:val="28"/>
        </w:rPr>
        <w:t>was</w:t>
      </w:r>
      <w:r w:rsidRPr="006C6B33">
        <w:rPr>
          <w:rFonts w:ascii="Times New Roman" w:hAnsi="Times New Roman" w:cs="Times New Roman"/>
          <w:sz w:val="28"/>
          <w:szCs w:val="28"/>
        </w:rPr>
        <w:t xml:space="preserve"> necessary to route as many cases as possible to administrative tribunals.  Second, tax disputes require specialized expertise.  Because they often involve the interpretation of complex tax </w:t>
      </w:r>
      <w:r w:rsidRPr="006C6B33">
        <w:rPr>
          <w:rFonts w:ascii="Times New Roman" w:hAnsi="Times New Roman" w:cs="Times New Roman"/>
          <w:sz w:val="28"/>
          <w:szCs w:val="28"/>
        </w:rPr>
        <w:lastRenderedPageBreak/>
        <w:t>provisions and the determination of difficult facts, they require both specialized and technical knowledge.  At the very least, the administrative process can accomplish a screening function:  it can provide a close investigation and clarify the points in dispute.</w:t>
      </w:r>
    </w:p>
    <w:p w14:paraId="091DB548" w14:textId="2C461C83" w:rsidR="00C46574" w:rsidRPr="006C6B33" w:rsidRDefault="00C46574" w:rsidP="006A3318">
      <w:pPr>
        <w:contextualSpacing/>
        <w:rPr>
          <w:rFonts w:ascii="Times New Roman" w:hAnsi="Times New Roman" w:cs="Times New Roman"/>
          <w:sz w:val="28"/>
          <w:szCs w:val="28"/>
        </w:rPr>
      </w:pPr>
      <w:r w:rsidRPr="006C6B33">
        <w:rPr>
          <w:rFonts w:ascii="Times New Roman" w:hAnsi="Times New Roman" w:cs="Times New Roman"/>
          <w:sz w:val="28"/>
          <w:szCs w:val="28"/>
        </w:rPr>
        <w:tab/>
        <w:t>Nevertheless, to require taxpayers to pursue two administrative proceeding</w:t>
      </w:r>
      <w:r w:rsidR="00B1379E" w:rsidRPr="006C6B33">
        <w:rPr>
          <w:rFonts w:ascii="Times New Roman" w:hAnsi="Times New Roman" w:cs="Times New Roman"/>
          <w:sz w:val="28"/>
          <w:szCs w:val="28"/>
        </w:rPr>
        <w:t>s before filing suit contravened</w:t>
      </w:r>
      <w:r w:rsidRPr="006C6B33">
        <w:rPr>
          <w:rFonts w:ascii="Times New Roman" w:hAnsi="Times New Roman" w:cs="Times New Roman"/>
          <w:sz w:val="28"/>
          <w:szCs w:val="28"/>
        </w:rPr>
        <w:t xml:space="preserve"> the goal of providing them with simple and quick remedies.  Accordingly, the June 2014 amendment to the General Rules Act eliminated the requirement that taxpayers file objections with the tax office.  The</w:t>
      </w:r>
      <w:r w:rsidR="00B1379E" w:rsidRPr="006C6B33">
        <w:rPr>
          <w:rFonts w:ascii="Times New Roman" w:hAnsi="Times New Roman" w:cs="Times New Roman"/>
          <w:sz w:val="28"/>
          <w:szCs w:val="28"/>
        </w:rPr>
        <w:t xml:space="preserve">y may instead move directly to </w:t>
      </w:r>
      <w:r w:rsidRPr="006C6B33">
        <w:rPr>
          <w:rFonts w:ascii="Times New Roman" w:hAnsi="Times New Roman" w:cs="Times New Roman"/>
          <w:sz w:val="28"/>
          <w:szCs w:val="28"/>
        </w:rPr>
        <w:t xml:space="preserve">adjudicative proceedings at the National Tax Tribunal.  </w:t>
      </w:r>
    </w:p>
    <w:p w14:paraId="53C045C0" w14:textId="0482C47F" w:rsidR="00C46574" w:rsidRPr="006C6B33" w:rsidRDefault="00C46574" w:rsidP="006A3318">
      <w:pPr>
        <w:contextualSpacing/>
        <w:rPr>
          <w:rFonts w:ascii="Times New Roman" w:hAnsi="Times New Roman" w:cs="Times New Roman"/>
          <w:sz w:val="28"/>
          <w:szCs w:val="28"/>
        </w:rPr>
      </w:pPr>
      <w:r w:rsidRPr="006C6B33">
        <w:rPr>
          <w:rFonts w:ascii="Times New Roman" w:hAnsi="Times New Roman" w:cs="Times New Roman"/>
          <w:sz w:val="28"/>
          <w:szCs w:val="28"/>
        </w:rPr>
        <w:tab/>
        <w:t>Although this Tribunal is organizationally part of the National Tax Agency, it is granted independence in the exercise of its powers.  It has its headquarters in Tokyo, but maintains branches in each of the eleven locations wher</w:t>
      </w:r>
      <w:r w:rsidR="006D1EA6" w:rsidRPr="006C6B33">
        <w:rPr>
          <w:rFonts w:ascii="Times New Roman" w:hAnsi="Times New Roman" w:cs="Times New Roman"/>
          <w:sz w:val="28"/>
          <w:szCs w:val="28"/>
        </w:rPr>
        <w:t xml:space="preserve">e the National Tax Agency has a </w:t>
      </w:r>
      <w:r w:rsidR="006C6B33" w:rsidRPr="006C6B33">
        <w:rPr>
          <w:rFonts w:ascii="Times New Roman" w:hAnsi="Times New Roman" w:cs="Times New Roman"/>
          <w:sz w:val="28"/>
          <w:szCs w:val="28"/>
        </w:rPr>
        <w:t>R</w:t>
      </w:r>
      <w:r w:rsidR="002322A6" w:rsidRPr="006C6B33">
        <w:rPr>
          <w:rFonts w:ascii="Times New Roman" w:hAnsi="Times New Roman" w:cs="Times New Roman"/>
          <w:sz w:val="28"/>
          <w:szCs w:val="28"/>
        </w:rPr>
        <w:t xml:space="preserve">egional </w:t>
      </w:r>
      <w:r w:rsidR="006C6B33" w:rsidRPr="006C6B33">
        <w:rPr>
          <w:rFonts w:ascii="Times New Roman" w:hAnsi="Times New Roman" w:cs="Times New Roman"/>
          <w:sz w:val="28"/>
          <w:szCs w:val="28"/>
        </w:rPr>
        <w:t>O</w:t>
      </w:r>
      <w:r w:rsidRPr="006C6B33">
        <w:rPr>
          <w:rFonts w:ascii="Times New Roman" w:hAnsi="Times New Roman" w:cs="Times New Roman"/>
          <w:sz w:val="28"/>
          <w:szCs w:val="28"/>
        </w:rPr>
        <w:t>ffice.  Branches (like Osaka</w:t>
      </w:r>
      <w:r w:rsidR="006D1EA6" w:rsidRPr="006C6B33">
        <w:rPr>
          <w:rFonts w:ascii="Times New Roman" w:hAnsi="Times New Roman" w:cs="Times New Roman"/>
          <w:sz w:val="28"/>
          <w:szCs w:val="28"/>
        </w:rPr>
        <w:t xml:space="preserve"> Branch</w:t>
      </w:r>
      <w:r w:rsidRPr="006C6B33">
        <w:rPr>
          <w:rFonts w:ascii="Times New Roman" w:hAnsi="Times New Roman" w:cs="Times New Roman"/>
          <w:sz w:val="28"/>
          <w:szCs w:val="28"/>
        </w:rPr>
        <w:t>) that handle many disputes maintain sub-branches as well.</w:t>
      </w:r>
    </w:p>
    <w:p w14:paraId="1240B23E" w14:textId="560E9358" w:rsidR="00C46574" w:rsidRPr="006C6B33" w:rsidRDefault="00C46574" w:rsidP="006A3318">
      <w:pPr>
        <w:contextualSpacing/>
        <w:rPr>
          <w:rFonts w:ascii="Times New Roman" w:hAnsi="Times New Roman" w:cs="Times New Roman"/>
          <w:sz w:val="28"/>
          <w:szCs w:val="28"/>
        </w:rPr>
      </w:pPr>
      <w:r w:rsidRPr="006C6B33">
        <w:rPr>
          <w:rFonts w:ascii="Times New Roman" w:hAnsi="Times New Roman" w:cs="Times New Roman"/>
          <w:sz w:val="28"/>
          <w:szCs w:val="28"/>
        </w:rPr>
        <w:tab/>
        <w:t xml:space="preserve">Taxpayers bring their claims before the </w:t>
      </w:r>
      <w:r w:rsidR="00065392">
        <w:rPr>
          <w:rFonts w:ascii="Times New Roman" w:hAnsi="Times New Roman" w:cs="Times New Roman"/>
          <w:sz w:val="28"/>
          <w:szCs w:val="28"/>
        </w:rPr>
        <w:t>Branch or</w:t>
      </w:r>
      <w:r w:rsidR="006D1EA6" w:rsidRPr="006C6B33">
        <w:rPr>
          <w:rFonts w:ascii="Times New Roman" w:hAnsi="Times New Roman" w:cs="Times New Roman"/>
          <w:sz w:val="28"/>
          <w:szCs w:val="28"/>
        </w:rPr>
        <w:t xml:space="preserve"> sub-branch of the </w:t>
      </w:r>
      <w:r w:rsidRPr="006C6B33">
        <w:rPr>
          <w:rFonts w:ascii="Times New Roman" w:hAnsi="Times New Roman" w:cs="Times New Roman"/>
          <w:sz w:val="28"/>
          <w:szCs w:val="28"/>
        </w:rPr>
        <w:t>National Tax Tribunal holding jurisdiction over the tax office with which they have a dispute.  Each case is handled by a panel of three appeals judges.  At the time of the initial establishment of the tribunals in 1970, the post</w:t>
      </w:r>
      <w:r w:rsidR="00B1379E" w:rsidRPr="006C6B33">
        <w:rPr>
          <w:rFonts w:ascii="Times New Roman" w:hAnsi="Times New Roman" w:cs="Times New Roman"/>
          <w:sz w:val="28"/>
          <w:szCs w:val="28"/>
        </w:rPr>
        <w:t>s</w:t>
      </w:r>
      <w:r w:rsidRPr="006C6B33">
        <w:rPr>
          <w:rFonts w:ascii="Times New Roman" w:hAnsi="Times New Roman" w:cs="Times New Roman"/>
          <w:sz w:val="28"/>
          <w:szCs w:val="28"/>
        </w:rPr>
        <w:t xml:space="preserve"> of chief judge to the key tribunals were given to judges seconded from the general courts, or to prosecutors seconded from the national prosecutorial corps.  The other tribunal judges were selected from among employees of the National Tax Agency.  In order to maintain the tribunal's neutrality and to </w:t>
      </w:r>
      <w:r w:rsidR="00B1379E" w:rsidRPr="006C6B33">
        <w:rPr>
          <w:rFonts w:ascii="Times New Roman" w:hAnsi="Times New Roman" w:cs="Times New Roman"/>
          <w:sz w:val="28"/>
          <w:szCs w:val="28"/>
        </w:rPr>
        <w:t>build</w:t>
      </w:r>
      <w:r w:rsidRPr="006C6B33">
        <w:rPr>
          <w:rFonts w:ascii="Times New Roman" w:hAnsi="Times New Roman" w:cs="Times New Roman"/>
          <w:sz w:val="28"/>
          <w:szCs w:val="28"/>
        </w:rPr>
        <w:t xml:space="preserve"> taxpayer confidence</w:t>
      </w:r>
      <w:r w:rsidR="00B1379E" w:rsidRPr="006C6B33">
        <w:rPr>
          <w:rFonts w:ascii="Times New Roman" w:hAnsi="Times New Roman" w:cs="Times New Roman"/>
          <w:sz w:val="28"/>
          <w:szCs w:val="28"/>
        </w:rPr>
        <w:t xml:space="preserve"> in the system</w:t>
      </w:r>
      <w:r w:rsidRPr="006C6B33">
        <w:rPr>
          <w:rFonts w:ascii="Times New Roman" w:hAnsi="Times New Roman" w:cs="Times New Roman"/>
          <w:sz w:val="28"/>
          <w:szCs w:val="28"/>
        </w:rPr>
        <w:t xml:space="preserve">, the government has increasingly appointed men and women other than tax agency employees.  They have included lawyers, tax </w:t>
      </w:r>
      <w:proofErr w:type="spellStart"/>
      <w:r w:rsidRPr="006C6B33">
        <w:rPr>
          <w:rFonts w:ascii="Times New Roman" w:hAnsi="Times New Roman" w:cs="Times New Roman"/>
          <w:sz w:val="28"/>
          <w:szCs w:val="28"/>
          <w:highlight w:val="yellow"/>
        </w:rPr>
        <w:t>practioners</w:t>
      </w:r>
      <w:proofErr w:type="spellEnd"/>
      <w:r w:rsidRPr="006C6B33">
        <w:rPr>
          <w:rFonts w:ascii="Times New Roman" w:hAnsi="Times New Roman" w:cs="Times New Roman"/>
          <w:sz w:val="28"/>
          <w:szCs w:val="28"/>
        </w:rPr>
        <w:t xml:space="preserve">, accountants, and professors, as well as the general judges and prosecutors.  Under current plans, half of the tribunal judges (50 of the 99) will come </w:t>
      </w:r>
      <w:r w:rsidR="006D1EA6" w:rsidRPr="006C6B33">
        <w:rPr>
          <w:rFonts w:ascii="Times New Roman" w:hAnsi="Times New Roman" w:cs="Times New Roman"/>
          <w:sz w:val="28"/>
          <w:szCs w:val="28"/>
        </w:rPr>
        <w:t>from backgrounds other than</w:t>
      </w:r>
      <w:r w:rsidRPr="006C6B33">
        <w:rPr>
          <w:rFonts w:ascii="Times New Roman" w:hAnsi="Times New Roman" w:cs="Times New Roman"/>
          <w:sz w:val="28"/>
          <w:szCs w:val="28"/>
        </w:rPr>
        <w:t xml:space="preserve"> the National Tax Agency by 2025.</w:t>
      </w:r>
    </w:p>
    <w:p w14:paraId="57029FAE" w14:textId="2B70F66A" w:rsidR="00C46574" w:rsidRPr="00065392" w:rsidRDefault="00C46574" w:rsidP="006A3318">
      <w:pPr>
        <w:contextualSpacing/>
        <w:rPr>
          <w:rFonts w:ascii="Times New Roman" w:hAnsi="Times New Roman" w:cs="Times New Roman"/>
          <w:sz w:val="28"/>
          <w:szCs w:val="28"/>
        </w:rPr>
      </w:pPr>
      <w:r w:rsidRPr="00567A4C">
        <w:rPr>
          <w:rFonts w:ascii="Times New Roman" w:hAnsi="Times New Roman" w:cs="Times New Roman"/>
          <w:color w:val="FF0000"/>
          <w:sz w:val="28"/>
          <w:szCs w:val="28"/>
        </w:rPr>
        <w:tab/>
      </w:r>
      <w:r w:rsidRPr="00065392">
        <w:rPr>
          <w:rFonts w:ascii="Times New Roman" w:hAnsi="Times New Roman" w:cs="Times New Roman"/>
          <w:sz w:val="28"/>
          <w:szCs w:val="28"/>
        </w:rPr>
        <w:t xml:space="preserve">The proceedings of the </w:t>
      </w:r>
      <w:r w:rsidR="006D1EA6" w:rsidRPr="00065392">
        <w:rPr>
          <w:rFonts w:ascii="Times New Roman" w:hAnsi="Times New Roman" w:cs="Times New Roman"/>
          <w:sz w:val="28"/>
          <w:szCs w:val="28"/>
        </w:rPr>
        <w:t>T</w:t>
      </w:r>
      <w:r w:rsidRPr="00065392">
        <w:rPr>
          <w:rFonts w:ascii="Times New Roman" w:hAnsi="Times New Roman" w:cs="Times New Roman"/>
          <w:sz w:val="28"/>
          <w:szCs w:val="28"/>
        </w:rPr>
        <w:t>ribunal are generally conducted through written filings.  However, when a taxpayer asks for a chance to speak, the tribunal is obligated to give him an opportunity to present his case in person.  The tribunals do not make use of the adversary system, though I personally believe that taxpayers should be entitled to choose adversary procedures.</w:t>
      </w:r>
    </w:p>
    <w:p w14:paraId="5B5A14BD" w14:textId="3FECF68A" w:rsidR="00C46574" w:rsidRPr="00D22072" w:rsidRDefault="00C46574" w:rsidP="006A3318">
      <w:pPr>
        <w:contextualSpacing/>
        <w:rPr>
          <w:rFonts w:ascii="Times New Roman" w:hAnsi="Times New Roman" w:cs="Times New Roman"/>
          <w:sz w:val="28"/>
          <w:szCs w:val="28"/>
        </w:rPr>
      </w:pPr>
      <w:r w:rsidRPr="00065392">
        <w:rPr>
          <w:rFonts w:ascii="Times New Roman" w:hAnsi="Times New Roman" w:cs="Times New Roman"/>
          <w:sz w:val="28"/>
          <w:szCs w:val="28"/>
        </w:rPr>
        <w:tab/>
        <w:t xml:space="preserve">In order to prevent surprise attacks, the office is not allowed to </w:t>
      </w:r>
      <w:r w:rsidRPr="00065392">
        <w:rPr>
          <w:rFonts w:ascii="Times New Roman" w:hAnsi="Times New Roman" w:cs="Times New Roman"/>
          <w:sz w:val="28"/>
          <w:szCs w:val="28"/>
        </w:rPr>
        <w:lastRenderedPageBreak/>
        <w:t xml:space="preserve">change the basis for any assessment.  Should it become clear in the course </w:t>
      </w:r>
      <w:r w:rsidRPr="00D22072">
        <w:rPr>
          <w:rFonts w:ascii="Times New Roman" w:hAnsi="Times New Roman" w:cs="Times New Roman"/>
          <w:sz w:val="28"/>
          <w:szCs w:val="28"/>
        </w:rPr>
        <w:t xml:space="preserve">of a tribunal proceeding that the factual basis for the original disposition was false, for example, the tax office may not introduce other facts to justify its assessment.  This rule is known as the "principle of no change of original issue."  </w:t>
      </w:r>
    </w:p>
    <w:p w14:paraId="1B2C1284" w14:textId="77777777" w:rsidR="00D90605" w:rsidRPr="00567A4C" w:rsidRDefault="00D90605" w:rsidP="006A3318">
      <w:pPr>
        <w:rPr>
          <w:rFonts w:ascii="Times New Roman" w:hAnsi="Times New Roman" w:cs="Times New Roman"/>
          <w:sz w:val="28"/>
          <w:szCs w:val="28"/>
        </w:rPr>
      </w:pPr>
    </w:p>
    <w:p w14:paraId="3A0F0117" w14:textId="77777777" w:rsidR="001D601D" w:rsidRDefault="00D90605" w:rsidP="00C0591F">
      <w:pPr>
        <w:ind w:firstLineChars="800" w:firstLine="2240"/>
        <w:rPr>
          <w:rFonts w:ascii="Times New Roman" w:hAnsi="Times New Roman" w:cs="Times New Roman"/>
          <w:sz w:val="28"/>
          <w:szCs w:val="28"/>
        </w:rPr>
      </w:pPr>
      <w:r w:rsidRPr="00567A4C">
        <w:rPr>
          <w:rFonts w:ascii="Times New Roman" w:hAnsi="Times New Roman" w:cs="Times New Roman"/>
          <w:sz w:val="28"/>
          <w:szCs w:val="28"/>
        </w:rPr>
        <w:t>Final Remarks</w:t>
      </w:r>
      <w:r w:rsidR="004C272D" w:rsidRPr="00567A4C">
        <w:rPr>
          <w:rFonts w:ascii="Times New Roman" w:hAnsi="Times New Roman" w:cs="Times New Roman" w:hint="eastAsia"/>
          <w:sz w:val="28"/>
          <w:szCs w:val="28"/>
        </w:rPr>
        <w:t xml:space="preserve"> </w:t>
      </w:r>
    </w:p>
    <w:p w14:paraId="38B83F41" w14:textId="77777777" w:rsidR="00C0591F" w:rsidRDefault="00C0591F" w:rsidP="00C0591F">
      <w:pPr>
        <w:ind w:firstLineChars="800" w:firstLine="2240"/>
        <w:rPr>
          <w:rFonts w:ascii="Times New Roman" w:hAnsi="Times New Roman" w:cs="Times New Roman"/>
          <w:sz w:val="28"/>
          <w:szCs w:val="28"/>
        </w:rPr>
      </w:pPr>
      <w:bookmarkStart w:id="0" w:name="_GoBack"/>
      <w:bookmarkEnd w:id="0"/>
    </w:p>
    <w:p w14:paraId="72929671" w14:textId="6E42E63C" w:rsidR="00D90605" w:rsidRPr="00567A4C" w:rsidRDefault="00D90605" w:rsidP="000A67C3">
      <w:pPr>
        <w:ind w:firstLineChars="250" w:firstLine="700"/>
        <w:rPr>
          <w:rFonts w:ascii="Times New Roman" w:hAnsi="Times New Roman" w:cs="Times New Roman"/>
          <w:sz w:val="28"/>
          <w:szCs w:val="28"/>
        </w:rPr>
      </w:pPr>
      <w:r w:rsidRPr="00567A4C">
        <w:rPr>
          <w:rFonts w:ascii="Times New Roman" w:hAnsi="Times New Roman" w:cs="Times New Roman"/>
          <w:sz w:val="28"/>
          <w:szCs w:val="28"/>
        </w:rPr>
        <w:t xml:space="preserve">In sections </w:t>
      </w:r>
      <w:r w:rsidR="000A67C3">
        <w:rPr>
          <w:rFonts w:ascii="Times New Roman" w:hAnsi="Times New Roman" w:cs="Times New Roman"/>
          <w:sz w:val="28"/>
          <w:szCs w:val="28"/>
        </w:rPr>
        <w:t>II.1</w:t>
      </w:r>
      <w:r w:rsidR="000A67C3">
        <w:rPr>
          <w:rFonts w:ascii="Times New Roman" w:hAnsi="Times New Roman" w:cs="Times New Roman" w:hint="eastAsia"/>
          <w:sz w:val="28"/>
          <w:szCs w:val="28"/>
        </w:rPr>
        <w:t>~</w:t>
      </w:r>
      <w:r w:rsidR="000A67C3">
        <w:rPr>
          <w:rFonts w:ascii="Times New Roman" w:hAnsi="Times New Roman" w:cs="Times New Roman"/>
          <w:sz w:val="28"/>
          <w:szCs w:val="28"/>
        </w:rPr>
        <w:t>3</w:t>
      </w:r>
      <w:r w:rsidR="00B1379E" w:rsidRPr="00567A4C">
        <w:rPr>
          <w:rFonts w:ascii="Times New Roman" w:hAnsi="Times New Roman" w:cs="Times New Roman"/>
          <w:sz w:val="28"/>
          <w:szCs w:val="28"/>
        </w:rPr>
        <w:t>.</w:t>
      </w:r>
      <w:r w:rsidR="00982019" w:rsidRPr="00567A4C">
        <w:rPr>
          <w:rFonts w:ascii="Times New Roman" w:hAnsi="Times New Roman" w:cs="Times New Roman"/>
          <w:sz w:val="28"/>
          <w:szCs w:val="28"/>
        </w:rPr>
        <w:t xml:space="preserve"> </w:t>
      </w:r>
      <w:proofErr w:type="gramStart"/>
      <w:r w:rsidRPr="00567A4C">
        <w:rPr>
          <w:rFonts w:ascii="Times New Roman" w:hAnsi="Times New Roman" w:cs="Times New Roman"/>
          <w:sz w:val="28"/>
          <w:szCs w:val="28"/>
        </w:rPr>
        <w:t>above</w:t>
      </w:r>
      <w:proofErr w:type="gramEnd"/>
      <w:r w:rsidRPr="00567A4C">
        <w:rPr>
          <w:rFonts w:ascii="Times New Roman" w:hAnsi="Times New Roman" w:cs="Times New Roman"/>
          <w:sz w:val="28"/>
          <w:szCs w:val="28"/>
        </w:rPr>
        <w:t>, some important cases concerning the principle of statute</w:t>
      </w:r>
      <w:r w:rsidR="00F15B5F" w:rsidRPr="00567A4C">
        <w:rPr>
          <w:rFonts w:ascii="Times New Roman" w:hAnsi="Times New Roman" w:cs="Times New Roman"/>
          <w:sz w:val="28"/>
          <w:szCs w:val="28"/>
        </w:rPr>
        <w:t>-</w:t>
      </w:r>
      <w:r w:rsidRPr="00567A4C">
        <w:rPr>
          <w:rFonts w:ascii="Times New Roman" w:hAnsi="Times New Roman" w:cs="Times New Roman"/>
          <w:sz w:val="28"/>
          <w:szCs w:val="28"/>
        </w:rPr>
        <w:t xml:space="preserve">based taxation </w:t>
      </w:r>
      <w:r w:rsidR="00AB3309">
        <w:rPr>
          <w:rFonts w:ascii="Times New Roman" w:hAnsi="Times New Roman" w:cs="Times New Roman" w:hint="eastAsia"/>
          <w:sz w:val="28"/>
          <w:szCs w:val="28"/>
        </w:rPr>
        <w:t>(</w:t>
      </w:r>
      <w:r w:rsidR="00AB3309">
        <w:rPr>
          <w:rFonts w:ascii="Times New Roman" w:hAnsi="Times New Roman" w:cs="Times New Roman"/>
          <w:sz w:val="28"/>
          <w:szCs w:val="28"/>
        </w:rPr>
        <w:t xml:space="preserve">rule of law) </w:t>
      </w:r>
      <w:r w:rsidRPr="00567A4C">
        <w:rPr>
          <w:rFonts w:ascii="Times New Roman" w:hAnsi="Times New Roman" w:cs="Times New Roman"/>
          <w:sz w:val="28"/>
          <w:szCs w:val="28"/>
        </w:rPr>
        <w:t>were introduced</w:t>
      </w:r>
      <w:r w:rsidR="001A0817"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Based on this principle, the claims of taxpayers were sustained in many of these cases. </w:t>
      </w:r>
      <w:r w:rsidR="00AB6235" w:rsidRPr="00567A4C">
        <w:rPr>
          <w:rFonts w:ascii="Times New Roman" w:hAnsi="Times New Roman" w:cs="Times New Roman"/>
          <w:sz w:val="28"/>
          <w:szCs w:val="28"/>
        </w:rPr>
        <w:t xml:space="preserve"> </w:t>
      </w:r>
      <w:r w:rsidRPr="00567A4C">
        <w:rPr>
          <w:rFonts w:ascii="Times New Roman" w:hAnsi="Times New Roman" w:cs="Times New Roman"/>
          <w:sz w:val="28"/>
          <w:szCs w:val="28"/>
        </w:rPr>
        <w:t>It could be said that the principle of statute-based taxation</w:t>
      </w:r>
      <w:r w:rsidR="00642387">
        <w:rPr>
          <w:rFonts w:ascii="Times New Roman" w:hAnsi="Times New Roman" w:cs="Times New Roman"/>
          <w:sz w:val="28"/>
          <w:szCs w:val="28"/>
        </w:rPr>
        <w:t xml:space="preserve"> </w:t>
      </w:r>
      <w:r w:rsidR="00642387">
        <w:rPr>
          <w:rFonts w:ascii="Times New Roman" w:hAnsi="Times New Roman" w:cs="Times New Roman" w:hint="eastAsia"/>
          <w:sz w:val="28"/>
          <w:szCs w:val="28"/>
        </w:rPr>
        <w:t>(</w:t>
      </w:r>
      <w:r w:rsidR="00642387">
        <w:rPr>
          <w:rFonts w:ascii="Times New Roman" w:hAnsi="Times New Roman" w:cs="Times New Roman"/>
          <w:sz w:val="28"/>
          <w:szCs w:val="28"/>
        </w:rPr>
        <w:t>rule of law)</w:t>
      </w:r>
      <w:r w:rsidRPr="00567A4C">
        <w:rPr>
          <w:rFonts w:ascii="Times New Roman" w:hAnsi="Times New Roman" w:cs="Times New Roman"/>
          <w:sz w:val="28"/>
          <w:szCs w:val="28"/>
        </w:rPr>
        <w:t xml:space="preserve"> has </w:t>
      </w:r>
      <w:r w:rsidR="001D7C18" w:rsidRPr="00567A4C">
        <w:rPr>
          <w:rFonts w:ascii="Times New Roman" w:hAnsi="Times New Roman" w:cs="Times New Roman"/>
          <w:sz w:val="28"/>
          <w:szCs w:val="28"/>
        </w:rPr>
        <w:t xml:space="preserve">been </w:t>
      </w:r>
      <w:r w:rsidRPr="00567A4C">
        <w:rPr>
          <w:rFonts w:ascii="Times New Roman" w:hAnsi="Times New Roman" w:cs="Times New Roman"/>
          <w:sz w:val="28"/>
          <w:szCs w:val="28"/>
        </w:rPr>
        <w:t xml:space="preserve">established gradually in </w:t>
      </w:r>
      <w:r w:rsidR="00982019" w:rsidRPr="00567A4C">
        <w:rPr>
          <w:rFonts w:ascii="Times New Roman" w:hAnsi="Times New Roman" w:cs="Times New Roman"/>
          <w:sz w:val="28"/>
          <w:szCs w:val="28"/>
        </w:rPr>
        <w:t xml:space="preserve">the </w:t>
      </w:r>
      <w:r w:rsidRPr="00567A4C">
        <w:rPr>
          <w:rFonts w:ascii="Times New Roman" w:hAnsi="Times New Roman" w:cs="Times New Roman"/>
          <w:sz w:val="28"/>
          <w:szCs w:val="28"/>
        </w:rPr>
        <w:t>case law.</w:t>
      </w:r>
    </w:p>
    <w:p w14:paraId="7CA2508D" w14:textId="3FAC06F9" w:rsidR="00D90605" w:rsidRPr="00567A4C" w:rsidRDefault="00D90605"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In this as in other matters, </w:t>
      </w:r>
      <w:r w:rsidR="00653002" w:rsidRPr="00567A4C">
        <w:rPr>
          <w:rFonts w:ascii="Times New Roman" w:hAnsi="Times New Roman" w:cs="Times New Roman"/>
          <w:sz w:val="28"/>
          <w:szCs w:val="28"/>
        </w:rPr>
        <w:t xml:space="preserve">the interaction between </w:t>
      </w:r>
      <w:r w:rsidR="00982019" w:rsidRPr="00567A4C">
        <w:rPr>
          <w:rFonts w:ascii="Times New Roman" w:hAnsi="Times New Roman" w:cs="Times New Roman"/>
          <w:sz w:val="28"/>
          <w:szCs w:val="28"/>
        </w:rPr>
        <w:t xml:space="preserve">scholarly </w:t>
      </w:r>
      <w:r w:rsidR="00653002" w:rsidRPr="00567A4C">
        <w:rPr>
          <w:rFonts w:ascii="Times New Roman" w:hAnsi="Times New Roman" w:cs="Times New Roman"/>
          <w:sz w:val="28"/>
          <w:szCs w:val="28"/>
        </w:rPr>
        <w:t xml:space="preserve">opinion and court decisions has worked for the development of this principle, and both </w:t>
      </w:r>
      <w:r w:rsidR="00982019" w:rsidRPr="00567A4C">
        <w:rPr>
          <w:rFonts w:ascii="Times New Roman" w:hAnsi="Times New Roman" w:cs="Times New Roman"/>
          <w:sz w:val="28"/>
          <w:szCs w:val="28"/>
        </w:rPr>
        <w:t xml:space="preserve">scholarly </w:t>
      </w:r>
      <w:r w:rsidR="00653002" w:rsidRPr="00567A4C">
        <w:rPr>
          <w:rFonts w:ascii="Times New Roman" w:hAnsi="Times New Roman" w:cs="Times New Roman"/>
          <w:sz w:val="28"/>
          <w:szCs w:val="28"/>
        </w:rPr>
        <w:t xml:space="preserve">opinion and court decisions have </w:t>
      </w:r>
      <w:r w:rsidR="00982019" w:rsidRPr="00567A4C">
        <w:rPr>
          <w:rFonts w:ascii="Times New Roman" w:hAnsi="Times New Roman" w:cs="Times New Roman"/>
          <w:sz w:val="28"/>
          <w:szCs w:val="28"/>
        </w:rPr>
        <w:t>helped to</w:t>
      </w:r>
      <w:r w:rsidR="00653002" w:rsidRPr="00567A4C">
        <w:rPr>
          <w:rFonts w:ascii="Times New Roman" w:hAnsi="Times New Roman" w:cs="Times New Roman"/>
          <w:sz w:val="28"/>
          <w:szCs w:val="28"/>
        </w:rPr>
        <w:t xml:space="preserve"> improv</w:t>
      </w:r>
      <w:r w:rsidR="00982019" w:rsidRPr="00567A4C">
        <w:rPr>
          <w:rFonts w:ascii="Times New Roman" w:hAnsi="Times New Roman" w:cs="Times New Roman"/>
          <w:sz w:val="28"/>
          <w:szCs w:val="28"/>
        </w:rPr>
        <w:t>e</w:t>
      </w:r>
      <w:r w:rsidR="00653002" w:rsidRPr="00567A4C">
        <w:rPr>
          <w:rFonts w:ascii="Times New Roman" w:hAnsi="Times New Roman" w:cs="Times New Roman"/>
          <w:sz w:val="28"/>
          <w:szCs w:val="28"/>
        </w:rPr>
        <w:t xml:space="preserve"> tax legislation </w:t>
      </w:r>
      <w:r w:rsidR="00982019" w:rsidRPr="00567A4C">
        <w:rPr>
          <w:rFonts w:ascii="Times New Roman" w:hAnsi="Times New Roman" w:cs="Times New Roman"/>
          <w:sz w:val="28"/>
          <w:szCs w:val="28"/>
        </w:rPr>
        <w:t>and</w:t>
      </w:r>
      <w:r w:rsidR="00653002" w:rsidRPr="00567A4C">
        <w:rPr>
          <w:rFonts w:ascii="Times New Roman" w:hAnsi="Times New Roman" w:cs="Times New Roman"/>
          <w:sz w:val="28"/>
          <w:szCs w:val="28"/>
        </w:rPr>
        <w:t xml:space="preserve"> tax administration.</w:t>
      </w:r>
    </w:p>
    <w:p w14:paraId="79F939D0" w14:textId="179ABF2D" w:rsidR="00653002" w:rsidRPr="00567A4C" w:rsidRDefault="00653002"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However, only a part of administrative </w:t>
      </w:r>
      <w:r w:rsidR="00982019" w:rsidRPr="00567A4C">
        <w:rPr>
          <w:rFonts w:ascii="Times New Roman" w:hAnsi="Times New Roman" w:cs="Times New Roman"/>
          <w:sz w:val="28"/>
          <w:szCs w:val="28"/>
        </w:rPr>
        <w:t xml:space="preserve">activity </w:t>
      </w:r>
      <w:r w:rsidRPr="00567A4C">
        <w:rPr>
          <w:rFonts w:ascii="Times New Roman" w:hAnsi="Times New Roman" w:cs="Times New Roman"/>
          <w:sz w:val="28"/>
          <w:szCs w:val="28"/>
        </w:rPr>
        <w:t>is actually checked by the courts</w:t>
      </w:r>
      <w:r w:rsidR="00982019" w:rsidRPr="00567A4C">
        <w:rPr>
          <w:rFonts w:ascii="Times New Roman" w:hAnsi="Times New Roman" w:cs="Times New Roman"/>
          <w:sz w:val="28"/>
          <w:szCs w:val="28"/>
        </w:rPr>
        <w:t>.</w:t>
      </w:r>
      <w:r w:rsidRPr="00567A4C">
        <w:rPr>
          <w:rFonts w:ascii="Times New Roman" w:hAnsi="Times New Roman" w:cs="Times New Roman"/>
          <w:sz w:val="28"/>
          <w:szCs w:val="28"/>
        </w:rPr>
        <w:t xml:space="preserve"> </w:t>
      </w:r>
      <w:r w:rsidR="00982019" w:rsidRPr="00567A4C">
        <w:rPr>
          <w:rFonts w:ascii="Times New Roman" w:hAnsi="Times New Roman" w:cs="Times New Roman"/>
          <w:sz w:val="28"/>
          <w:szCs w:val="28"/>
        </w:rPr>
        <w:t xml:space="preserve"> A</w:t>
      </w:r>
      <w:r w:rsidRPr="00567A4C">
        <w:rPr>
          <w:rFonts w:ascii="Times New Roman" w:hAnsi="Times New Roman" w:cs="Times New Roman"/>
          <w:sz w:val="28"/>
          <w:szCs w:val="28"/>
        </w:rPr>
        <w:t>ccordingly</w:t>
      </w:r>
      <w:r w:rsidR="00982019" w:rsidRPr="00567A4C">
        <w:rPr>
          <w:rFonts w:ascii="Times New Roman" w:hAnsi="Times New Roman" w:cs="Times New Roman"/>
          <w:sz w:val="28"/>
          <w:szCs w:val="28"/>
        </w:rPr>
        <w:t xml:space="preserve">, </w:t>
      </w:r>
      <w:r w:rsidRPr="00567A4C">
        <w:rPr>
          <w:rFonts w:ascii="Times New Roman" w:hAnsi="Times New Roman" w:cs="Times New Roman"/>
          <w:sz w:val="28"/>
          <w:szCs w:val="28"/>
        </w:rPr>
        <w:t>the principle of statute-based taxation</w:t>
      </w:r>
      <w:r w:rsidR="00642387">
        <w:rPr>
          <w:rFonts w:ascii="Times New Roman" w:hAnsi="Times New Roman" w:cs="Times New Roman"/>
          <w:sz w:val="28"/>
          <w:szCs w:val="28"/>
        </w:rPr>
        <w:t xml:space="preserve"> </w:t>
      </w:r>
      <w:r w:rsidR="00642387">
        <w:rPr>
          <w:rFonts w:ascii="Times New Roman" w:hAnsi="Times New Roman" w:cs="Times New Roman" w:hint="eastAsia"/>
          <w:sz w:val="28"/>
          <w:szCs w:val="28"/>
        </w:rPr>
        <w:t>(</w:t>
      </w:r>
      <w:r w:rsidR="00642387">
        <w:rPr>
          <w:rFonts w:ascii="Times New Roman" w:hAnsi="Times New Roman" w:cs="Times New Roman"/>
          <w:sz w:val="28"/>
          <w:szCs w:val="28"/>
        </w:rPr>
        <w:t>rule of law)</w:t>
      </w:r>
      <w:r w:rsidRPr="00567A4C">
        <w:rPr>
          <w:rFonts w:ascii="Times New Roman" w:hAnsi="Times New Roman" w:cs="Times New Roman"/>
          <w:sz w:val="28"/>
          <w:szCs w:val="28"/>
        </w:rPr>
        <w:t xml:space="preserve"> is raised as an issue in courts only for small part of tax legislation</w:t>
      </w:r>
      <w:r w:rsidR="006F397B" w:rsidRPr="00567A4C">
        <w:rPr>
          <w:rFonts w:ascii="Times New Roman" w:hAnsi="Times New Roman" w:cs="Times New Roman"/>
          <w:sz w:val="28"/>
          <w:szCs w:val="28"/>
        </w:rPr>
        <w:t xml:space="preserve"> and administration</w:t>
      </w:r>
      <w:r w:rsidRPr="00567A4C">
        <w:rPr>
          <w:rFonts w:ascii="Times New Roman" w:hAnsi="Times New Roman" w:cs="Times New Roman"/>
          <w:sz w:val="28"/>
          <w:szCs w:val="28"/>
        </w:rPr>
        <w:t>.</w:t>
      </w:r>
      <w:r w:rsidR="00AB6235"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 Therefore, the gradual establishment of the principle in </w:t>
      </w:r>
      <w:r w:rsidR="00982019" w:rsidRPr="00567A4C">
        <w:rPr>
          <w:rFonts w:ascii="Times New Roman" w:hAnsi="Times New Roman" w:cs="Times New Roman"/>
          <w:sz w:val="28"/>
          <w:szCs w:val="28"/>
        </w:rPr>
        <w:t xml:space="preserve">the </w:t>
      </w:r>
      <w:r w:rsidRPr="00567A4C">
        <w:rPr>
          <w:rFonts w:ascii="Times New Roman" w:hAnsi="Times New Roman" w:cs="Times New Roman"/>
          <w:sz w:val="28"/>
          <w:szCs w:val="28"/>
        </w:rPr>
        <w:t xml:space="preserve">case law does not mean that the principle </w:t>
      </w:r>
      <w:r w:rsidR="00982019" w:rsidRPr="00567A4C">
        <w:rPr>
          <w:rFonts w:ascii="Times New Roman" w:hAnsi="Times New Roman" w:cs="Times New Roman"/>
          <w:sz w:val="28"/>
          <w:szCs w:val="28"/>
        </w:rPr>
        <w:t>is</w:t>
      </w:r>
      <w:r w:rsidRPr="00567A4C">
        <w:rPr>
          <w:rFonts w:ascii="Times New Roman" w:hAnsi="Times New Roman" w:cs="Times New Roman"/>
          <w:sz w:val="28"/>
          <w:szCs w:val="28"/>
        </w:rPr>
        <w:t xml:space="preserve"> established sufficiently in actual legislation</w:t>
      </w:r>
      <w:r w:rsidR="00497652" w:rsidRPr="00567A4C">
        <w:rPr>
          <w:rFonts w:ascii="Times New Roman" w:hAnsi="Times New Roman" w:cs="Times New Roman"/>
          <w:sz w:val="28"/>
          <w:szCs w:val="28"/>
        </w:rPr>
        <w:t xml:space="preserve"> and administration</w:t>
      </w:r>
      <w:r w:rsidRPr="00567A4C">
        <w:rPr>
          <w:rFonts w:ascii="Times New Roman" w:hAnsi="Times New Roman" w:cs="Times New Roman"/>
          <w:sz w:val="28"/>
          <w:szCs w:val="28"/>
        </w:rPr>
        <w:t>.</w:t>
      </w:r>
    </w:p>
    <w:p w14:paraId="692BE5DC" w14:textId="24C1084F" w:rsidR="00CC644B" w:rsidRPr="00567A4C" w:rsidRDefault="00653002"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As mentioned </w:t>
      </w:r>
      <w:r w:rsidR="00B1379E" w:rsidRPr="00567A4C">
        <w:rPr>
          <w:rFonts w:ascii="Times New Roman" w:hAnsi="Times New Roman" w:cs="Times New Roman"/>
          <w:sz w:val="28"/>
          <w:szCs w:val="28"/>
        </w:rPr>
        <w:t>above</w:t>
      </w:r>
      <w:r w:rsidRPr="00567A4C">
        <w:rPr>
          <w:rFonts w:ascii="Times New Roman" w:hAnsi="Times New Roman" w:cs="Times New Roman"/>
          <w:sz w:val="28"/>
          <w:szCs w:val="28"/>
        </w:rPr>
        <w:t xml:space="preserve">, the principle of statute-based taxation serves two different but related values: </w:t>
      </w:r>
      <w:r w:rsidR="00982019" w:rsidRPr="00567A4C">
        <w:rPr>
          <w:rFonts w:ascii="Times New Roman" w:hAnsi="Times New Roman" w:cs="Times New Roman"/>
          <w:sz w:val="28"/>
          <w:szCs w:val="28"/>
        </w:rPr>
        <w:t xml:space="preserve"> </w:t>
      </w:r>
      <w:r w:rsidRPr="00567A4C">
        <w:rPr>
          <w:rFonts w:ascii="Times New Roman" w:hAnsi="Times New Roman" w:cs="Times New Roman"/>
          <w:sz w:val="28"/>
          <w:szCs w:val="28"/>
        </w:rPr>
        <w:t xml:space="preserve">first, the traditional constitutional value of “no taxation without representation”; </w:t>
      </w:r>
      <w:r w:rsidR="00982019" w:rsidRPr="00567A4C">
        <w:rPr>
          <w:rFonts w:ascii="Times New Roman" w:hAnsi="Times New Roman" w:cs="Times New Roman"/>
          <w:sz w:val="28"/>
          <w:szCs w:val="28"/>
        </w:rPr>
        <w:t xml:space="preserve">and </w:t>
      </w:r>
      <w:r w:rsidRPr="00567A4C">
        <w:rPr>
          <w:rFonts w:ascii="Times New Roman" w:hAnsi="Times New Roman" w:cs="Times New Roman"/>
          <w:sz w:val="28"/>
          <w:szCs w:val="28"/>
        </w:rPr>
        <w:t xml:space="preserve">second, predictability </w:t>
      </w:r>
      <w:r w:rsidR="001A29AB" w:rsidRPr="00567A4C">
        <w:rPr>
          <w:rFonts w:ascii="Times New Roman" w:hAnsi="Times New Roman" w:cs="Times New Roman"/>
          <w:sz w:val="28"/>
          <w:szCs w:val="28"/>
        </w:rPr>
        <w:t>and legal stability (certainty) in taxation.</w:t>
      </w:r>
      <w:r w:rsidR="00AB6235" w:rsidRPr="00567A4C">
        <w:rPr>
          <w:rFonts w:ascii="Times New Roman" w:hAnsi="Times New Roman" w:cs="Times New Roman"/>
          <w:sz w:val="28"/>
          <w:szCs w:val="28"/>
        </w:rPr>
        <w:t xml:space="preserve"> </w:t>
      </w:r>
      <w:r w:rsidR="001A29AB" w:rsidRPr="00567A4C">
        <w:rPr>
          <w:rFonts w:ascii="Times New Roman" w:hAnsi="Times New Roman" w:cs="Times New Roman"/>
          <w:sz w:val="28"/>
          <w:szCs w:val="28"/>
        </w:rPr>
        <w:t xml:space="preserve"> In </w:t>
      </w:r>
      <w:r w:rsidR="006A4426" w:rsidRPr="00567A4C">
        <w:rPr>
          <w:rFonts w:ascii="Times New Roman" w:hAnsi="Times New Roman" w:cs="Times New Roman"/>
          <w:sz w:val="28"/>
          <w:szCs w:val="28"/>
        </w:rPr>
        <w:t>other</w:t>
      </w:r>
      <w:r w:rsidR="001A29AB" w:rsidRPr="00567A4C">
        <w:rPr>
          <w:rFonts w:ascii="Times New Roman" w:hAnsi="Times New Roman" w:cs="Times New Roman"/>
          <w:sz w:val="28"/>
          <w:szCs w:val="28"/>
        </w:rPr>
        <w:t xml:space="preserve"> words, the first value is expected to work </w:t>
      </w:r>
      <w:r w:rsidR="00982019" w:rsidRPr="00567A4C">
        <w:rPr>
          <w:rFonts w:ascii="Times New Roman" w:hAnsi="Times New Roman" w:cs="Times New Roman"/>
          <w:sz w:val="28"/>
          <w:szCs w:val="28"/>
        </w:rPr>
        <w:t xml:space="preserve">toward the </w:t>
      </w:r>
      <w:r w:rsidR="001A29AB" w:rsidRPr="00567A4C">
        <w:rPr>
          <w:rFonts w:ascii="Times New Roman" w:hAnsi="Times New Roman" w:cs="Times New Roman"/>
          <w:sz w:val="28"/>
          <w:szCs w:val="28"/>
        </w:rPr>
        <w:t>realization of democracy in taxation, and the second value is expected to protect people from arbitrary taxation</w:t>
      </w:r>
      <w:r w:rsidR="001A0817" w:rsidRPr="00567A4C">
        <w:rPr>
          <w:rFonts w:ascii="Times New Roman" w:hAnsi="Times New Roman" w:cs="Times New Roman"/>
          <w:sz w:val="28"/>
          <w:szCs w:val="28"/>
        </w:rPr>
        <w:t xml:space="preserve">.  </w:t>
      </w:r>
      <w:r w:rsidR="001A29AB" w:rsidRPr="00567A4C">
        <w:rPr>
          <w:rFonts w:ascii="Times New Roman" w:hAnsi="Times New Roman" w:cs="Times New Roman"/>
          <w:sz w:val="28"/>
          <w:szCs w:val="28"/>
        </w:rPr>
        <w:t>Both values have been historically important and will continue to be important in the future, too.</w:t>
      </w:r>
    </w:p>
    <w:p w14:paraId="541E0828" w14:textId="77777777" w:rsidR="003A10B0" w:rsidRPr="00567A4C" w:rsidRDefault="003A10B0" w:rsidP="006A3318">
      <w:pPr>
        <w:ind w:firstLine="120"/>
        <w:rPr>
          <w:rFonts w:ascii="Times New Roman" w:hAnsi="Times New Roman" w:cs="Times New Roman"/>
          <w:sz w:val="28"/>
          <w:szCs w:val="28"/>
        </w:rPr>
      </w:pPr>
    </w:p>
    <w:p w14:paraId="1F2BBB34" w14:textId="1188C022" w:rsidR="003A10B0" w:rsidRPr="00567A4C" w:rsidRDefault="00CC644B" w:rsidP="006A3318">
      <w:pPr>
        <w:ind w:firstLine="720"/>
        <w:rPr>
          <w:rFonts w:ascii="Times New Roman" w:hAnsi="Times New Roman" w:cs="Times New Roman"/>
          <w:sz w:val="28"/>
          <w:szCs w:val="28"/>
        </w:rPr>
      </w:pPr>
      <w:r w:rsidRPr="00567A4C">
        <w:rPr>
          <w:rFonts w:ascii="Times New Roman" w:hAnsi="Times New Roman" w:cs="Times New Roman"/>
          <w:sz w:val="28"/>
          <w:szCs w:val="28"/>
        </w:rPr>
        <w:t>Concerning the second value (</w:t>
      </w:r>
      <w:r w:rsidR="00982019" w:rsidRPr="00567A4C">
        <w:rPr>
          <w:rFonts w:ascii="Times New Roman" w:hAnsi="Times New Roman" w:cs="Times New Roman"/>
          <w:sz w:val="28"/>
          <w:szCs w:val="28"/>
        </w:rPr>
        <w:t xml:space="preserve">maintaining </w:t>
      </w:r>
      <w:r w:rsidR="003A10B0" w:rsidRPr="00567A4C">
        <w:rPr>
          <w:rFonts w:ascii="Times New Roman" w:hAnsi="Times New Roman" w:cs="Times New Roman"/>
          <w:sz w:val="28"/>
          <w:szCs w:val="28"/>
        </w:rPr>
        <w:t xml:space="preserve">predictability and legal </w:t>
      </w:r>
      <w:r w:rsidR="00B908C6" w:rsidRPr="00567A4C">
        <w:rPr>
          <w:rFonts w:ascii="Times New Roman" w:hAnsi="Times New Roman" w:cs="Times New Roman"/>
          <w:sz w:val="28"/>
          <w:szCs w:val="28"/>
        </w:rPr>
        <w:t>st</w:t>
      </w:r>
      <w:r w:rsidR="003A10B0" w:rsidRPr="00567A4C">
        <w:rPr>
          <w:rFonts w:ascii="Times New Roman" w:hAnsi="Times New Roman" w:cs="Times New Roman"/>
          <w:sz w:val="28"/>
          <w:szCs w:val="28"/>
        </w:rPr>
        <w:t xml:space="preserve">ability </w:t>
      </w:r>
      <w:r w:rsidR="00490904" w:rsidRPr="00567A4C">
        <w:rPr>
          <w:rFonts w:ascii="Times New Roman" w:hAnsi="Times New Roman" w:cs="Times New Roman"/>
          <w:sz w:val="28"/>
          <w:szCs w:val="28"/>
        </w:rPr>
        <w:t>i</w:t>
      </w:r>
      <w:r w:rsidR="006E48D4" w:rsidRPr="00567A4C">
        <w:rPr>
          <w:rFonts w:ascii="Times New Roman" w:hAnsi="Times New Roman" w:cs="Times New Roman"/>
          <w:sz w:val="28"/>
          <w:szCs w:val="28"/>
        </w:rPr>
        <w:t>n</w:t>
      </w:r>
      <w:r w:rsidR="00490904" w:rsidRPr="00567A4C">
        <w:rPr>
          <w:rFonts w:ascii="Times New Roman" w:hAnsi="Times New Roman" w:cs="Times New Roman"/>
          <w:sz w:val="28"/>
          <w:szCs w:val="28"/>
        </w:rPr>
        <w:t xml:space="preserve"> taxation</w:t>
      </w:r>
      <w:r w:rsidR="006E48D4" w:rsidRPr="00567A4C">
        <w:rPr>
          <w:rFonts w:ascii="Times New Roman" w:hAnsi="Times New Roman" w:cs="Times New Roman"/>
          <w:sz w:val="28"/>
          <w:szCs w:val="28"/>
        </w:rPr>
        <w:t>)</w:t>
      </w:r>
      <w:r w:rsidR="00490904" w:rsidRPr="00567A4C">
        <w:rPr>
          <w:rFonts w:ascii="Times New Roman" w:hAnsi="Times New Roman" w:cs="Times New Roman"/>
          <w:sz w:val="28"/>
          <w:szCs w:val="28"/>
        </w:rPr>
        <w:t xml:space="preserve">, </w:t>
      </w:r>
      <w:r w:rsidR="006E48D4" w:rsidRPr="00567A4C">
        <w:rPr>
          <w:rFonts w:ascii="Times New Roman" w:hAnsi="Times New Roman" w:cs="Times New Roman"/>
          <w:sz w:val="28"/>
          <w:szCs w:val="28"/>
        </w:rPr>
        <w:t xml:space="preserve">I would like to point out </w:t>
      </w:r>
      <w:r w:rsidR="001D7C18" w:rsidRPr="00567A4C">
        <w:rPr>
          <w:rFonts w:ascii="Times New Roman" w:hAnsi="Times New Roman" w:cs="Times New Roman"/>
          <w:sz w:val="28"/>
          <w:szCs w:val="28"/>
        </w:rPr>
        <w:t xml:space="preserve">the importance of </w:t>
      </w:r>
      <w:r w:rsidR="00982019" w:rsidRPr="00567A4C">
        <w:rPr>
          <w:rFonts w:ascii="Times New Roman" w:hAnsi="Times New Roman" w:cs="Times New Roman"/>
          <w:sz w:val="28"/>
          <w:szCs w:val="28"/>
        </w:rPr>
        <w:t xml:space="preserve">the </w:t>
      </w:r>
      <w:r w:rsidR="006E48D4" w:rsidRPr="00567A4C">
        <w:rPr>
          <w:rFonts w:ascii="Times New Roman" w:hAnsi="Times New Roman" w:cs="Times New Roman"/>
          <w:sz w:val="28"/>
          <w:szCs w:val="28"/>
        </w:rPr>
        <w:t>following</w:t>
      </w:r>
      <w:r w:rsidR="001D7C18" w:rsidRPr="00567A4C">
        <w:rPr>
          <w:rFonts w:ascii="Times New Roman" w:hAnsi="Times New Roman" w:cs="Times New Roman"/>
          <w:sz w:val="28"/>
          <w:szCs w:val="28"/>
        </w:rPr>
        <w:t xml:space="preserve"> two problems</w:t>
      </w:r>
      <w:r w:rsidR="006E48D4" w:rsidRPr="00567A4C">
        <w:rPr>
          <w:rFonts w:ascii="Times New Roman" w:hAnsi="Times New Roman" w:cs="Times New Roman"/>
          <w:sz w:val="28"/>
          <w:szCs w:val="28"/>
        </w:rPr>
        <w:t>.</w:t>
      </w:r>
    </w:p>
    <w:p w14:paraId="6BB9771B" w14:textId="347EE3A1" w:rsidR="00490904" w:rsidRPr="00567A4C" w:rsidRDefault="00490904" w:rsidP="006A3318">
      <w:pPr>
        <w:ind w:firstLine="720"/>
        <w:rPr>
          <w:rFonts w:ascii="Times New Roman" w:hAnsi="Times New Roman" w:cs="Times New Roman"/>
          <w:sz w:val="28"/>
          <w:szCs w:val="28"/>
        </w:rPr>
      </w:pPr>
      <w:r w:rsidRPr="00567A4C">
        <w:rPr>
          <w:rFonts w:ascii="Times New Roman" w:hAnsi="Times New Roman" w:cs="Times New Roman"/>
          <w:sz w:val="28"/>
          <w:szCs w:val="28"/>
        </w:rPr>
        <w:t>First</w:t>
      </w:r>
      <w:r w:rsidR="0060392A" w:rsidRPr="00567A4C">
        <w:rPr>
          <w:rFonts w:ascii="Times New Roman" w:hAnsi="Times New Roman" w:cs="Times New Roman"/>
          <w:sz w:val="28"/>
          <w:szCs w:val="28"/>
        </w:rPr>
        <w:t>,</w:t>
      </w:r>
      <w:r w:rsidRPr="00567A4C">
        <w:rPr>
          <w:rFonts w:ascii="Times New Roman" w:hAnsi="Times New Roman" w:cs="Times New Roman"/>
          <w:sz w:val="28"/>
          <w:szCs w:val="28"/>
        </w:rPr>
        <w:t xml:space="preserve"> </w:t>
      </w:r>
      <w:r w:rsidR="0060392A" w:rsidRPr="00567A4C">
        <w:rPr>
          <w:rFonts w:ascii="Times New Roman" w:hAnsi="Times New Roman" w:cs="Times New Roman"/>
          <w:sz w:val="28"/>
          <w:szCs w:val="28"/>
        </w:rPr>
        <w:t>both</w:t>
      </w:r>
      <w:r w:rsidRPr="00567A4C">
        <w:rPr>
          <w:rFonts w:ascii="Times New Roman" w:hAnsi="Times New Roman" w:cs="Times New Roman"/>
          <w:sz w:val="28"/>
          <w:szCs w:val="28"/>
        </w:rPr>
        <w:t xml:space="preserve"> </w:t>
      </w:r>
      <w:r w:rsidR="0060392A" w:rsidRPr="00567A4C">
        <w:rPr>
          <w:rFonts w:ascii="Times New Roman" w:hAnsi="Times New Roman" w:cs="Times New Roman"/>
          <w:sz w:val="28"/>
          <w:szCs w:val="28"/>
        </w:rPr>
        <w:t>c</w:t>
      </w:r>
      <w:r w:rsidRPr="00567A4C">
        <w:rPr>
          <w:rFonts w:ascii="Times New Roman" w:hAnsi="Times New Roman" w:cs="Times New Roman"/>
          <w:sz w:val="28"/>
          <w:szCs w:val="28"/>
        </w:rPr>
        <w:t xml:space="preserve">ourt </w:t>
      </w:r>
      <w:r w:rsidR="0060392A" w:rsidRPr="00567A4C">
        <w:rPr>
          <w:rFonts w:ascii="Times New Roman" w:hAnsi="Times New Roman" w:cs="Times New Roman"/>
          <w:sz w:val="28"/>
          <w:szCs w:val="28"/>
        </w:rPr>
        <w:t>d</w:t>
      </w:r>
      <w:r w:rsidRPr="00567A4C">
        <w:rPr>
          <w:rFonts w:ascii="Times New Roman" w:hAnsi="Times New Roman" w:cs="Times New Roman"/>
          <w:sz w:val="28"/>
          <w:szCs w:val="28"/>
        </w:rPr>
        <w:t>ecision</w:t>
      </w:r>
      <w:r w:rsidR="0060392A" w:rsidRPr="00567A4C">
        <w:rPr>
          <w:rFonts w:ascii="Times New Roman" w:hAnsi="Times New Roman" w:cs="Times New Roman"/>
          <w:sz w:val="28"/>
          <w:szCs w:val="28"/>
        </w:rPr>
        <w:t>s</w:t>
      </w:r>
      <w:r w:rsidRPr="00567A4C">
        <w:rPr>
          <w:rFonts w:ascii="Times New Roman" w:hAnsi="Times New Roman" w:cs="Times New Roman"/>
          <w:sz w:val="28"/>
          <w:szCs w:val="28"/>
        </w:rPr>
        <w:t xml:space="preserve"> and academic opinion</w:t>
      </w:r>
      <w:r w:rsidR="0060392A" w:rsidRPr="00567A4C">
        <w:rPr>
          <w:rFonts w:ascii="Times New Roman" w:hAnsi="Times New Roman" w:cs="Times New Roman"/>
          <w:sz w:val="28"/>
          <w:szCs w:val="28"/>
        </w:rPr>
        <w:t>s</w:t>
      </w:r>
      <w:r w:rsidRPr="00567A4C">
        <w:rPr>
          <w:rFonts w:ascii="Times New Roman" w:hAnsi="Times New Roman" w:cs="Times New Roman"/>
          <w:sz w:val="28"/>
          <w:szCs w:val="28"/>
        </w:rPr>
        <w:t xml:space="preserve"> in </w:t>
      </w:r>
      <w:r w:rsidR="00FF431E" w:rsidRPr="00567A4C">
        <w:rPr>
          <w:rFonts w:ascii="Times New Roman" w:hAnsi="Times New Roman" w:cs="Times New Roman"/>
          <w:sz w:val="28"/>
          <w:szCs w:val="28"/>
        </w:rPr>
        <w:t>Japan</w:t>
      </w:r>
      <w:r w:rsidRPr="00567A4C">
        <w:rPr>
          <w:rFonts w:ascii="Times New Roman" w:hAnsi="Times New Roman" w:cs="Times New Roman"/>
          <w:sz w:val="28"/>
          <w:szCs w:val="28"/>
        </w:rPr>
        <w:t xml:space="preserve"> usually </w:t>
      </w:r>
      <w:r w:rsidRPr="00567A4C">
        <w:rPr>
          <w:rFonts w:ascii="Times New Roman" w:hAnsi="Times New Roman" w:cs="Times New Roman"/>
          <w:sz w:val="28"/>
          <w:szCs w:val="28"/>
        </w:rPr>
        <w:lastRenderedPageBreak/>
        <w:t xml:space="preserve">take the </w:t>
      </w:r>
      <w:r w:rsidR="00FF431E" w:rsidRPr="00567A4C">
        <w:rPr>
          <w:rFonts w:ascii="Times New Roman" w:hAnsi="Times New Roman" w:cs="Times New Roman"/>
          <w:sz w:val="28"/>
          <w:szCs w:val="28"/>
        </w:rPr>
        <w:t>position that</w:t>
      </w:r>
      <w:r w:rsidRPr="00567A4C">
        <w:rPr>
          <w:rFonts w:ascii="Times New Roman" w:hAnsi="Times New Roman" w:cs="Times New Roman"/>
          <w:sz w:val="28"/>
          <w:szCs w:val="28"/>
        </w:rPr>
        <w:t xml:space="preserve"> in principle the </w:t>
      </w:r>
      <w:r w:rsidR="00FF431E" w:rsidRPr="00567A4C">
        <w:rPr>
          <w:rFonts w:ascii="Times New Roman" w:hAnsi="Times New Roman" w:cs="Times New Roman"/>
          <w:sz w:val="28"/>
          <w:szCs w:val="28"/>
        </w:rPr>
        <w:t>provisions</w:t>
      </w:r>
      <w:r w:rsidRPr="00567A4C">
        <w:rPr>
          <w:rFonts w:ascii="Times New Roman" w:hAnsi="Times New Roman" w:cs="Times New Roman"/>
          <w:sz w:val="28"/>
          <w:szCs w:val="28"/>
        </w:rPr>
        <w:t xml:space="preserve"> of tax </w:t>
      </w:r>
      <w:r w:rsidR="00A23038" w:rsidRPr="00567A4C">
        <w:rPr>
          <w:rFonts w:ascii="Times New Roman" w:hAnsi="Times New Roman" w:cs="Times New Roman"/>
          <w:sz w:val="28"/>
          <w:szCs w:val="28"/>
        </w:rPr>
        <w:t>l</w:t>
      </w:r>
      <w:r w:rsidR="00B7074C" w:rsidRPr="00567A4C">
        <w:rPr>
          <w:rFonts w:ascii="Times New Roman" w:hAnsi="Times New Roman" w:cs="Times New Roman"/>
          <w:sz w:val="28"/>
          <w:szCs w:val="28"/>
        </w:rPr>
        <w:t>a</w:t>
      </w:r>
      <w:r w:rsidR="00A23038" w:rsidRPr="00567A4C">
        <w:rPr>
          <w:rFonts w:ascii="Times New Roman" w:hAnsi="Times New Roman" w:cs="Times New Roman"/>
          <w:sz w:val="28"/>
          <w:szCs w:val="28"/>
        </w:rPr>
        <w:t xml:space="preserve">w should be </w:t>
      </w:r>
      <w:r w:rsidR="00FF431E" w:rsidRPr="00567A4C">
        <w:rPr>
          <w:rFonts w:ascii="Times New Roman" w:hAnsi="Times New Roman" w:cs="Times New Roman"/>
          <w:sz w:val="28"/>
          <w:szCs w:val="28"/>
        </w:rPr>
        <w:t>rigidly</w:t>
      </w:r>
      <w:r w:rsidR="00A23038" w:rsidRPr="00567A4C">
        <w:rPr>
          <w:rFonts w:ascii="Times New Roman" w:hAnsi="Times New Roman" w:cs="Times New Roman"/>
          <w:sz w:val="28"/>
          <w:szCs w:val="28"/>
        </w:rPr>
        <w:t xml:space="preserve"> and </w:t>
      </w:r>
      <w:r w:rsidR="00B7074C" w:rsidRPr="00567A4C">
        <w:rPr>
          <w:rFonts w:ascii="Times New Roman" w:hAnsi="Times New Roman" w:cs="Times New Roman"/>
          <w:sz w:val="28"/>
          <w:szCs w:val="28"/>
        </w:rPr>
        <w:t xml:space="preserve">strictly </w:t>
      </w:r>
      <w:r w:rsidR="00A23038" w:rsidRPr="00567A4C">
        <w:rPr>
          <w:rFonts w:ascii="Times New Roman" w:hAnsi="Times New Roman" w:cs="Times New Roman"/>
          <w:sz w:val="28"/>
          <w:szCs w:val="28"/>
        </w:rPr>
        <w:t>interpreted</w:t>
      </w:r>
      <w:r w:rsidR="00982019" w:rsidRPr="00567A4C">
        <w:rPr>
          <w:rFonts w:ascii="Times New Roman" w:hAnsi="Times New Roman" w:cs="Times New Roman"/>
          <w:sz w:val="28"/>
          <w:szCs w:val="28"/>
        </w:rPr>
        <w:t>.  W</w:t>
      </w:r>
      <w:r w:rsidR="00A23038" w:rsidRPr="00567A4C">
        <w:rPr>
          <w:rFonts w:ascii="Times New Roman" w:hAnsi="Times New Roman" w:cs="Times New Roman"/>
          <w:sz w:val="28"/>
          <w:szCs w:val="28"/>
        </w:rPr>
        <w:t xml:space="preserve">hen the </w:t>
      </w:r>
      <w:r w:rsidR="00FF431E" w:rsidRPr="00567A4C">
        <w:rPr>
          <w:rFonts w:ascii="Times New Roman" w:hAnsi="Times New Roman" w:cs="Times New Roman"/>
          <w:sz w:val="28"/>
          <w:szCs w:val="28"/>
        </w:rPr>
        <w:t>provisions</w:t>
      </w:r>
      <w:r w:rsidR="00A23038" w:rsidRPr="00567A4C">
        <w:rPr>
          <w:rFonts w:ascii="Times New Roman" w:hAnsi="Times New Roman" w:cs="Times New Roman"/>
          <w:sz w:val="28"/>
          <w:szCs w:val="28"/>
        </w:rPr>
        <w:t xml:space="preserve"> of tax l</w:t>
      </w:r>
      <w:r w:rsidR="00A112C0" w:rsidRPr="00567A4C">
        <w:rPr>
          <w:rFonts w:ascii="Times New Roman" w:hAnsi="Times New Roman" w:cs="Times New Roman"/>
          <w:sz w:val="28"/>
          <w:szCs w:val="28"/>
        </w:rPr>
        <w:t>a</w:t>
      </w:r>
      <w:r w:rsidR="00A23038" w:rsidRPr="00567A4C">
        <w:rPr>
          <w:rFonts w:ascii="Times New Roman" w:hAnsi="Times New Roman" w:cs="Times New Roman"/>
          <w:sz w:val="28"/>
          <w:szCs w:val="28"/>
        </w:rPr>
        <w:t xml:space="preserve">w </w:t>
      </w:r>
      <w:r w:rsidR="0075518D" w:rsidRPr="00567A4C">
        <w:rPr>
          <w:rFonts w:ascii="Times New Roman" w:hAnsi="Times New Roman" w:cs="Times New Roman"/>
          <w:sz w:val="28"/>
          <w:szCs w:val="28"/>
        </w:rPr>
        <w:t>use the same concept</w:t>
      </w:r>
      <w:r w:rsidR="00A112C0" w:rsidRPr="00567A4C">
        <w:rPr>
          <w:rFonts w:ascii="Times New Roman" w:hAnsi="Times New Roman" w:cs="Times New Roman"/>
          <w:sz w:val="28"/>
          <w:szCs w:val="28"/>
        </w:rPr>
        <w:t>s</w:t>
      </w:r>
      <w:r w:rsidR="0075518D" w:rsidRPr="00567A4C">
        <w:rPr>
          <w:rFonts w:ascii="Times New Roman" w:hAnsi="Times New Roman" w:cs="Times New Roman"/>
          <w:sz w:val="28"/>
          <w:szCs w:val="28"/>
        </w:rPr>
        <w:t xml:space="preserve"> that are used in </w:t>
      </w:r>
      <w:r w:rsidR="00FF431E" w:rsidRPr="00567A4C">
        <w:rPr>
          <w:rFonts w:ascii="Times New Roman" w:hAnsi="Times New Roman" w:cs="Times New Roman"/>
          <w:sz w:val="28"/>
          <w:szCs w:val="28"/>
        </w:rPr>
        <w:t>the</w:t>
      </w:r>
      <w:r w:rsidR="0075518D" w:rsidRPr="00567A4C">
        <w:rPr>
          <w:rFonts w:ascii="Times New Roman" w:hAnsi="Times New Roman" w:cs="Times New Roman"/>
          <w:sz w:val="28"/>
          <w:szCs w:val="28"/>
        </w:rPr>
        <w:t xml:space="preserve"> </w:t>
      </w:r>
      <w:r w:rsidR="00A112C0" w:rsidRPr="00567A4C">
        <w:rPr>
          <w:rFonts w:ascii="Times New Roman" w:hAnsi="Times New Roman" w:cs="Times New Roman"/>
          <w:sz w:val="28"/>
          <w:szCs w:val="28"/>
        </w:rPr>
        <w:t>s</w:t>
      </w:r>
      <w:r w:rsidR="00FF431E" w:rsidRPr="00567A4C">
        <w:rPr>
          <w:rFonts w:ascii="Times New Roman" w:hAnsi="Times New Roman" w:cs="Times New Roman"/>
          <w:sz w:val="28"/>
          <w:szCs w:val="28"/>
        </w:rPr>
        <w:t>tatutes</w:t>
      </w:r>
      <w:r w:rsidR="0075518D" w:rsidRPr="00567A4C">
        <w:rPr>
          <w:rFonts w:ascii="Times New Roman" w:hAnsi="Times New Roman" w:cs="Times New Roman"/>
          <w:sz w:val="28"/>
          <w:szCs w:val="28"/>
        </w:rPr>
        <w:t xml:space="preserve"> </w:t>
      </w:r>
      <w:r w:rsidR="00A112C0" w:rsidRPr="00567A4C">
        <w:rPr>
          <w:rFonts w:ascii="Times New Roman" w:hAnsi="Times New Roman" w:cs="Times New Roman"/>
          <w:sz w:val="28"/>
          <w:szCs w:val="28"/>
        </w:rPr>
        <w:t>concerning</w:t>
      </w:r>
      <w:r w:rsidR="0075518D" w:rsidRPr="00567A4C">
        <w:rPr>
          <w:rFonts w:ascii="Times New Roman" w:hAnsi="Times New Roman" w:cs="Times New Roman"/>
          <w:sz w:val="28"/>
          <w:szCs w:val="28"/>
        </w:rPr>
        <w:t xml:space="preserve"> private </w:t>
      </w:r>
      <w:r w:rsidR="00FF431E" w:rsidRPr="00567A4C">
        <w:rPr>
          <w:rFonts w:ascii="Times New Roman" w:hAnsi="Times New Roman" w:cs="Times New Roman"/>
          <w:sz w:val="28"/>
          <w:szCs w:val="28"/>
        </w:rPr>
        <w:t>transactions</w:t>
      </w:r>
      <w:r w:rsidR="0075518D" w:rsidRPr="00567A4C">
        <w:rPr>
          <w:rFonts w:ascii="Times New Roman" w:hAnsi="Times New Roman" w:cs="Times New Roman"/>
          <w:sz w:val="28"/>
          <w:szCs w:val="28"/>
        </w:rPr>
        <w:t xml:space="preserve"> (Civil Code, Commercial Co</w:t>
      </w:r>
      <w:r w:rsidR="009E24B8" w:rsidRPr="00567A4C">
        <w:rPr>
          <w:rFonts w:ascii="Times New Roman" w:hAnsi="Times New Roman" w:cs="Times New Roman"/>
          <w:sz w:val="28"/>
          <w:szCs w:val="28"/>
        </w:rPr>
        <w:t>de</w:t>
      </w:r>
      <w:r w:rsidR="0075518D" w:rsidRPr="00567A4C">
        <w:rPr>
          <w:rFonts w:ascii="Times New Roman" w:hAnsi="Times New Roman" w:cs="Times New Roman"/>
          <w:sz w:val="28"/>
          <w:szCs w:val="28"/>
        </w:rPr>
        <w:t>, Corporation Act, etc.),</w:t>
      </w:r>
      <w:r w:rsidR="00D361FF" w:rsidRPr="00567A4C">
        <w:rPr>
          <w:rFonts w:ascii="Times New Roman" w:hAnsi="Times New Roman" w:cs="Times New Roman"/>
          <w:sz w:val="28"/>
          <w:szCs w:val="28"/>
        </w:rPr>
        <w:t xml:space="preserve"> in principle</w:t>
      </w:r>
      <w:r w:rsidR="0075518D" w:rsidRPr="00567A4C">
        <w:rPr>
          <w:rFonts w:ascii="Times New Roman" w:hAnsi="Times New Roman" w:cs="Times New Roman"/>
          <w:sz w:val="28"/>
          <w:szCs w:val="28"/>
        </w:rPr>
        <w:t xml:space="preserve"> the</w:t>
      </w:r>
      <w:r w:rsidR="00D361FF" w:rsidRPr="00567A4C">
        <w:rPr>
          <w:rFonts w:ascii="Times New Roman" w:hAnsi="Times New Roman" w:cs="Times New Roman"/>
          <w:sz w:val="28"/>
          <w:szCs w:val="28"/>
        </w:rPr>
        <w:t>se</w:t>
      </w:r>
      <w:r w:rsidR="0075518D" w:rsidRPr="00567A4C">
        <w:rPr>
          <w:rFonts w:ascii="Times New Roman" w:hAnsi="Times New Roman" w:cs="Times New Roman"/>
          <w:sz w:val="28"/>
          <w:szCs w:val="28"/>
        </w:rPr>
        <w:t xml:space="preserve"> </w:t>
      </w:r>
      <w:r w:rsidR="00FF431E" w:rsidRPr="00567A4C">
        <w:rPr>
          <w:rFonts w:ascii="Times New Roman" w:hAnsi="Times New Roman" w:cs="Times New Roman"/>
          <w:sz w:val="28"/>
          <w:szCs w:val="28"/>
        </w:rPr>
        <w:t>concepts</w:t>
      </w:r>
      <w:r w:rsidR="0075518D" w:rsidRPr="00567A4C">
        <w:rPr>
          <w:rFonts w:ascii="Times New Roman" w:hAnsi="Times New Roman" w:cs="Times New Roman"/>
          <w:sz w:val="28"/>
          <w:szCs w:val="28"/>
        </w:rPr>
        <w:t xml:space="preserve"> should be interpreted in the sa</w:t>
      </w:r>
      <w:r w:rsidR="00D361FF" w:rsidRPr="00567A4C">
        <w:rPr>
          <w:rFonts w:ascii="Times New Roman" w:hAnsi="Times New Roman" w:cs="Times New Roman"/>
          <w:sz w:val="28"/>
          <w:szCs w:val="28"/>
        </w:rPr>
        <w:t>me</w:t>
      </w:r>
      <w:r w:rsidR="0075518D" w:rsidRPr="00567A4C">
        <w:rPr>
          <w:rFonts w:ascii="Times New Roman" w:hAnsi="Times New Roman" w:cs="Times New Roman"/>
          <w:sz w:val="28"/>
          <w:szCs w:val="28"/>
        </w:rPr>
        <w:t xml:space="preserve"> </w:t>
      </w:r>
      <w:r w:rsidR="007F18B2">
        <w:rPr>
          <w:rFonts w:ascii="Times New Roman" w:hAnsi="Times New Roman" w:cs="Times New Roman"/>
          <w:sz w:val="28"/>
          <w:szCs w:val="28"/>
        </w:rPr>
        <w:t>meaning</w:t>
      </w:r>
      <w:r w:rsidR="00982019" w:rsidRPr="00567A4C">
        <w:rPr>
          <w:rFonts w:ascii="Times New Roman" w:hAnsi="Times New Roman" w:cs="Times New Roman"/>
          <w:sz w:val="28"/>
          <w:szCs w:val="28"/>
        </w:rPr>
        <w:t xml:space="preserve"> </w:t>
      </w:r>
      <w:r w:rsidR="0075518D" w:rsidRPr="00567A4C">
        <w:rPr>
          <w:rFonts w:ascii="Times New Roman" w:hAnsi="Times New Roman" w:cs="Times New Roman"/>
          <w:sz w:val="28"/>
          <w:szCs w:val="28"/>
        </w:rPr>
        <w:t xml:space="preserve">as in </w:t>
      </w:r>
      <w:r w:rsidR="00982019" w:rsidRPr="00567A4C">
        <w:rPr>
          <w:rFonts w:ascii="Times New Roman" w:hAnsi="Times New Roman" w:cs="Times New Roman"/>
          <w:sz w:val="28"/>
          <w:szCs w:val="28"/>
        </w:rPr>
        <w:t xml:space="preserve">those </w:t>
      </w:r>
      <w:r w:rsidR="0075518D" w:rsidRPr="00567A4C">
        <w:rPr>
          <w:rFonts w:ascii="Times New Roman" w:hAnsi="Times New Roman" w:cs="Times New Roman"/>
          <w:sz w:val="28"/>
          <w:szCs w:val="28"/>
        </w:rPr>
        <w:t xml:space="preserve">private </w:t>
      </w:r>
      <w:r w:rsidR="00FF431E" w:rsidRPr="00567A4C">
        <w:rPr>
          <w:rFonts w:ascii="Times New Roman" w:hAnsi="Times New Roman" w:cs="Times New Roman"/>
          <w:sz w:val="28"/>
          <w:szCs w:val="28"/>
        </w:rPr>
        <w:t>transaction</w:t>
      </w:r>
      <w:r w:rsidR="00EB10AF" w:rsidRPr="00567A4C">
        <w:rPr>
          <w:rFonts w:ascii="Times New Roman" w:hAnsi="Times New Roman" w:cs="Times New Roman"/>
          <w:sz w:val="28"/>
          <w:szCs w:val="28"/>
        </w:rPr>
        <w:t xml:space="preserve">s </w:t>
      </w:r>
      <w:r w:rsidR="00A95167" w:rsidRPr="00567A4C">
        <w:rPr>
          <w:rFonts w:ascii="Times New Roman" w:hAnsi="Times New Roman" w:cs="Times New Roman"/>
          <w:sz w:val="28"/>
          <w:szCs w:val="28"/>
        </w:rPr>
        <w:t>s</w:t>
      </w:r>
      <w:r w:rsidR="00EB10AF" w:rsidRPr="00567A4C">
        <w:rPr>
          <w:rFonts w:ascii="Times New Roman" w:hAnsi="Times New Roman" w:cs="Times New Roman"/>
          <w:sz w:val="28"/>
          <w:szCs w:val="28"/>
        </w:rPr>
        <w:t>tatutes</w:t>
      </w:r>
      <w:r w:rsidR="0075518D" w:rsidRPr="00567A4C">
        <w:rPr>
          <w:rFonts w:ascii="Times New Roman" w:hAnsi="Times New Roman" w:cs="Times New Roman"/>
          <w:sz w:val="28"/>
          <w:szCs w:val="28"/>
        </w:rPr>
        <w:t>.</w:t>
      </w:r>
      <w:r w:rsidR="009E24B8" w:rsidRPr="00567A4C">
        <w:rPr>
          <w:rFonts w:ascii="Times New Roman" w:hAnsi="Times New Roman" w:cs="Times New Roman"/>
          <w:sz w:val="28"/>
          <w:szCs w:val="28"/>
        </w:rPr>
        <w:t xml:space="preserve">  This way of interpretation serves to keep predictability and legal stability in taxation.</w:t>
      </w:r>
    </w:p>
    <w:p w14:paraId="451B3002" w14:textId="59386594" w:rsidR="000779DF" w:rsidRPr="00567A4C" w:rsidRDefault="0075518D" w:rsidP="006A3318">
      <w:pPr>
        <w:ind w:firstLine="720"/>
        <w:rPr>
          <w:rFonts w:ascii="Times New Roman" w:hAnsi="Times New Roman" w:cs="Times New Roman"/>
          <w:sz w:val="28"/>
          <w:szCs w:val="28"/>
        </w:rPr>
      </w:pPr>
      <w:r w:rsidRPr="00567A4C">
        <w:rPr>
          <w:rFonts w:ascii="Times New Roman" w:hAnsi="Times New Roman" w:cs="Times New Roman"/>
          <w:sz w:val="28"/>
          <w:szCs w:val="28"/>
        </w:rPr>
        <w:t xml:space="preserve">Second, the advance </w:t>
      </w:r>
      <w:r w:rsidR="00FF431E" w:rsidRPr="00567A4C">
        <w:rPr>
          <w:rFonts w:ascii="Times New Roman" w:hAnsi="Times New Roman" w:cs="Times New Roman"/>
          <w:sz w:val="28"/>
          <w:szCs w:val="28"/>
        </w:rPr>
        <w:t xml:space="preserve">ruling </w:t>
      </w:r>
      <w:r w:rsidR="00EB184C" w:rsidRPr="00567A4C">
        <w:rPr>
          <w:rFonts w:ascii="Times New Roman" w:hAnsi="Times New Roman" w:cs="Times New Roman"/>
          <w:sz w:val="28"/>
          <w:szCs w:val="28"/>
        </w:rPr>
        <w:t>system used in</w:t>
      </w:r>
      <w:r w:rsidR="0058582B" w:rsidRPr="00567A4C">
        <w:rPr>
          <w:rFonts w:ascii="Times New Roman" w:hAnsi="Times New Roman" w:cs="Times New Roman"/>
          <w:sz w:val="28"/>
          <w:szCs w:val="28"/>
        </w:rPr>
        <w:t xml:space="preserve"> the</w:t>
      </w:r>
      <w:r w:rsidR="00EB184C" w:rsidRPr="00567A4C">
        <w:rPr>
          <w:rFonts w:ascii="Times New Roman" w:hAnsi="Times New Roman" w:cs="Times New Roman"/>
          <w:sz w:val="28"/>
          <w:szCs w:val="28"/>
        </w:rPr>
        <w:t xml:space="preserve"> </w:t>
      </w:r>
      <w:r w:rsidR="000779DF" w:rsidRPr="00567A4C">
        <w:rPr>
          <w:rFonts w:ascii="Times New Roman" w:hAnsi="Times New Roman" w:cs="Times New Roman"/>
          <w:sz w:val="28"/>
          <w:szCs w:val="28"/>
        </w:rPr>
        <w:t>U.S</w:t>
      </w:r>
      <w:r w:rsidR="001A0817" w:rsidRPr="00567A4C">
        <w:rPr>
          <w:rFonts w:ascii="Times New Roman" w:hAnsi="Times New Roman" w:cs="Times New Roman"/>
          <w:sz w:val="28"/>
          <w:szCs w:val="28"/>
        </w:rPr>
        <w:t xml:space="preserve">.  </w:t>
      </w:r>
      <w:proofErr w:type="gramStart"/>
      <w:r w:rsidR="00EB184C" w:rsidRPr="00567A4C">
        <w:rPr>
          <w:rFonts w:ascii="Times New Roman" w:hAnsi="Times New Roman" w:cs="Times New Roman"/>
          <w:sz w:val="28"/>
          <w:szCs w:val="28"/>
        </w:rPr>
        <w:t>and</w:t>
      </w:r>
      <w:proofErr w:type="gramEnd"/>
      <w:r w:rsidR="00EB184C" w:rsidRPr="00567A4C">
        <w:rPr>
          <w:rFonts w:ascii="Times New Roman" w:hAnsi="Times New Roman" w:cs="Times New Roman"/>
          <w:sz w:val="28"/>
          <w:szCs w:val="28"/>
        </w:rPr>
        <w:t xml:space="preserve"> some other counties is useful and convenient </w:t>
      </w:r>
      <w:r w:rsidR="009E24B8" w:rsidRPr="00567A4C">
        <w:rPr>
          <w:rFonts w:ascii="Times New Roman" w:hAnsi="Times New Roman" w:cs="Times New Roman"/>
          <w:sz w:val="28"/>
          <w:szCs w:val="28"/>
        </w:rPr>
        <w:t xml:space="preserve">to keep predictability and legal stability </w:t>
      </w:r>
      <w:r w:rsidR="00EB184C" w:rsidRPr="00567A4C">
        <w:rPr>
          <w:rFonts w:ascii="Times New Roman" w:hAnsi="Times New Roman" w:cs="Times New Roman"/>
          <w:sz w:val="28"/>
          <w:szCs w:val="28"/>
        </w:rPr>
        <w:t>for taxpayers</w:t>
      </w:r>
      <w:r w:rsidR="00982019" w:rsidRPr="00567A4C">
        <w:rPr>
          <w:rFonts w:ascii="Times New Roman" w:hAnsi="Times New Roman" w:cs="Times New Roman"/>
          <w:sz w:val="28"/>
          <w:szCs w:val="28"/>
        </w:rPr>
        <w:t>.  Through the system</w:t>
      </w:r>
      <w:r w:rsidR="00EB184C" w:rsidRPr="00567A4C">
        <w:rPr>
          <w:rFonts w:ascii="Times New Roman" w:hAnsi="Times New Roman" w:cs="Times New Roman"/>
          <w:sz w:val="28"/>
          <w:szCs w:val="28"/>
        </w:rPr>
        <w:t xml:space="preserve">, </w:t>
      </w:r>
      <w:r w:rsidR="00982019" w:rsidRPr="00567A4C">
        <w:rPr>
          <w:rFonts w:ascii="Times New Roman" w:hAnsi="Times New Roman" w:cs="Times New Roman"/>
          <w:sz w:val="28"/>
          <w:szCs w:val="28"/>
        </w:rPr>
        <w:t xml:space="preserve">taxpayers </w:t>
      </w:r>
      <w:r w:rsidR="00EB184C" w:rsidRPr="00567A4C">
        <w:rPr>
          <w:rFonts w:ascii="Times New Roman" w:hAnsi="Times New Roman" w:cs="Times New Roman"/>
          <w:sz w:val="28"/>
          <w:szCs w:val="28"/>
        </w:rPr>
        <w:t xml:space="preserve">can </w:t>
      </w:r>
      <w:r w:rsidR="00B1379E" w:rsidRPr="00567A4C">
        <w:rPr>
          <w:rFonts w:ascii="Times New Roman" w:hAnsi="Times New Roman" w:cs="Times New Roman"/>
          <w:sz w:val="28"/>
          <w:szCs w:val="28"/>
        </w:rPr>
        <w:t xml:space="preserve">learn </w:t>
      </w:r>
      <w:r w:rsidR="00EB184C" w:rsidRPr="00567A4C">
        <w:rPr>
          <w:rFonts w:ascii="Times New Roman" w:hAnsi="Times New Roman" w:cs="Times New Roman"/>
          <w:sz w:val="28"/>
          <w:szCs w:val="28"/>
        </w:rPr>
        <w:t xml:space="preserve">the views of tax agencies in advance </w:t>
      </w:r>
      <w:r w:rsidR="00982019" w:rsidRPr="00567A4C">
        <w:rPr>
          <w:rFonts w:ascii="Times New Roman" w:hAnsi="Times New Roman" w:cs="Times New Roman"/>
          <w:sz w:val="28"/>
          <w:szCs w:val="28"/>
        </w:rPr>
        <w:t xml:space="preserve">regarding </w:t>
      </w:r>
      <w:r w:rsidR="00EB184C" w:rsidRPr="00567A4C">
        <w:rPr>
          <w:rFonts w:ascii="Times New Roman" w:hAnsi="Times New Roman" w:cs="Times New Roman"/>
          <w:sz w:val="28"/>
          <w:szCs w:val="28"/>
        </w:rPr>
        <w:t>the tax effects of the transactions they are planning to do</w:t>
      </w:r>
      <w:r w:rsidR="001A0817" w:rsidRPr="00567A4C">
        <w:rPr>
          <w:rFonts w:ascii="Times New Roman" w:hAnsi="Times New Roman" w:cs="Times New Roman"/>
          <w:sz w:val="28"/>
          <w:szCs w:val="28"/>
        </w:rPr>
        <w:t xml:space="preserve">.  </w:t>
      </w:r>
      <w:r w:rsidR="00EB184C" w:rsidRPr="00567A4C">
        <w:rPr>
          <w:rFonts w:ascii="Times New Roman" w:hAnsi="Times New Roman" w:cs="Times New Roman"/>
          <w:sz w:val="28"/>
          <w:szCs w:val="28"/>
        </w:rPr>
        <w:t xml:space="preserve">I proposed </w:t>
      </w:r>
      <w:r w:rsidR="00BB60B1" w:rsidRPr="00567A4C">
        <w:rPr>
          <w:rFonts w:ascii="Times New Roman" w:hAnsi="Times New Roman" w:cs="Times New Roman"/>
          <w:sz w:val="28"/>
          <w:szCs w:val="28"/>
        </w:rPr>
        <w:t>t</w:t>
      </w:r>
      <w:r w:rsidR="000779DF" w:rsidRPr="00567A4C">
        <w:rPr>
          <w:rFonts w:ascii="Times New Roman" w:hAnsi="Times New Roman" w:cs="Times New Roman"/>
          <w:sz w:val="28"/>
          <w:szCs w:val="28"/>
        </w:rPr>
        <w:t xml:space="preserve">his system </w:t>
      </w:r>
      <w:r w:rsidR="00982019" w:rsidRPr="00567A4C">
        <w:rPr>
          <w:rFonts w:ascii="Times New Roman" w:hAnsi="Times New Roman" w:cs="Times New Roman"/>
          <w:sz w:val="28"/>
          <w:szCs w:val="28"/>
        </w:rPr>
        <w:t xml:space="preserve">in Japan in </w:t>
      </w:r>
      <w:r w:rsidR="000779DF" w:rsidRPr="00567A4C">
        <w:rPr>
          <w:rFonts w:ascii="Times New Roman" w:hAnsi="Times New Roman" w:cs="Times New Roman"/>
          <w:sz w:val="28"/>
          <w:szCs w:val="28"/>
        </w:rPr>
        <w:t>the mid</w:t>
      </w:r>
      <w:r w:rsidR="00982019" w:rsidRPr="00567A4C">
        <w:rPr>
          <w:rFonts w:ascii="Times New Roman" w:hAnsi="Times New Roman" w:cs="Times New Roman"/>
          <w:sz w:val="28"/>
          <w:szCs w:val="28"/>
        </w:rPr>
        <w:t>-</w:t>
      </w:r>
      <w:r w:rsidR="000779DF" w:rsidRPr="00567A4C">
        <w:rPr>
          <w:rFonts w:ascii="Times New Roman" w:hAnsi="Times New Roman" w:cs="Times New Roman"/>
          <w:sz w:val="28"/>
          <w:szCs w:val="28"/>
        </w:rPr>
        <w:t>1960s.</w:t>
      </w:r>
      <w:r w:rsidR="003E789F" w:rsidRPr="00567A4C">
        <w:rPr>
          <w:rFonts w:ascii="Times New Roman" w:hAnsi="Times New Roman" w:cs="Times New Roman"/>
          <w:sz w:val="28"/>
          <w:szCs w:val="28"/>
        </w:rPr>
        <w:t xml:space="preserve">  </w:t>
      </w:r>
      <w:r w:rsidR="00FF431E" w:rsidRPr="00567A4C">
        <w:rPr>
          <w:rFonts w:ascii="Times New Roman" w:hAnsi="Times New Roman" w:cs="Times New Roman"/>
          <w:sz w:val="28"/>
          <w:szCs w:val="28"/>
        </w:rPr>
        <w:t>Japan</w:t>
      </w:r>
      <w:r w:rsidR="000779DF" w:rsidRPr="00567A4C">
        <w:rPr>
          <w:rFonts w:ascii="Times New Roman" w:hAnsi="Times New Roman" w:cs="Times New Roman"/>
          <w:sz w:val="28"/>
          <w:szCs w:val="28"/>
        </w:rPr>
        <w:t xml:space="preserve"> delayed </w:t>
      </w:r>
      <w:r w:rsidR="003E789F" w:rsidRPr="00567A4C">
        <w:rPr>
          <w:rFonts w:ascii="Times New Roman" w:hAnsi="Times New Roman" w:cs="Times New Roman"/>
          <w:sz w:val="28"/>
          <w:szCs w:val="28"/>
        </w:rPr>
        <w:t xml:space="preserve">in </w:t>
      </w:r>
      <w:r w:rsidR="000779DF" w:rsidRPr="00567A4C">
        <w:rPr>
          <w:rFonts w:ascii="Times New Roman" w:hAnsi="Times New Roman" w:cs="Times New Roman"/>
          <w:sz w:val="28"/>
          <w:szCs w:val="28"/>
        </w:rPr>
        <w:t>ad</w:t>
      </w:r>
      <w:r w:rsidR="003E789F" w:rsidRPr="00567A4C">
        <w:rPr>
          <w:rFonts w:ascii="Times New Roman" w:hAnsi="Times New Roman" w:cs="Times New Roman"/>
          <w:sz w:val="28"/>
          <w:szCs w:val="28"/>
        </w:rPr>
        <w:t>o</w:t>
      </w:r>
      <w:r w:rsidR="000779DF" w:rsidRPr="00567A4C">
        <w:rPr>
          <w:rFonts w:ascii="Times New Roman" w:hAnsi="Times New Roman" w:cs="Times New Roman"/>
          <w:sz w:val="28"/>
          <w:szCs w:val="28"/>
        </w:rPr>
        <w:t>pt</w:t>
      </w:r>
      <w:r w:rsidR="003E789F" w:rsidRPr="00567A4C">
        <w:rPr>
          <w:rFonts w:ascii="Times New Roman" w:hAnsi="Times New Roman" w:cs="Times New Roman"/>
          <w:sz w:val="28"/>
          <w:szCs w:val="28"/>
        </w:rPr>
        <w:t>ing</w:t>
      </w:r>
      <w:r w:rsidR="000779DF" w:rsidRPr="00567A4C">
        <w:rPr>
          <w:rFonts w:ascii="Times New Roman" w:hAnsi="Times New Roman" w:cs="Times New Roman"/>
          <w:sz w:val="28"/>
          <w:szCs w:val="28"/>
        </w:rPr>
        <w:t xml:space="preserve"> it for </w:t>
      </w:r>
      <w:r w:rsidR="003E789F" w:rsidRPr="00567A4C">
        <w:rPr>
          <w:rFonts w:ascii="Times New Roman" w:hAnsi="Times New Roman" w:cs="Times New Roman"/>
          <w:sz w:val="28"/>
          <w:szCs w:val="28"/>
        </w:rPr>
        <w:t>various</w:t>
      </w:r>
      <w:r w:rsidR="000779DF" w:rsidRPr="00567A4C">
        <w:rPr>
          <w:rFonts w:ascii="Times New Roman" w:hAnsi="Times New Roman" w:cs="Times New Roman"/>
          <w:sz w:val="28"/>
          <w:szCs w:val="28"/>
        </w:rPr>
        <w:t xml:space="preserve"> </w:t>
      </w:r>
      <w:r w:rsidR="00FF431E" w:rsidRPr="00567A4C">
        <w:rPr>
          <w:rFonts w:ascii="Times New Roman" w:hAnsi="Times New Roman" w:cs="Times New Roman"/>
          <w:sz w:val="28"/>
          <w:szCs w:val="28"/>
        </w:rPr>
        <w:t>reasons</w:t>
      </w:r>
      <w:r w:rsidR="003E789F" w:rsidRPr="00567A4C">
        <w:rPr>
          <w:rFonts w:ascii="Times New Roman" w:hAnsi="Times New Roman" w:cs="Times New Roman"/>
          <w:sz w:val="28"/>
          <w:szCs w:val="28"/>
        </w:rPr>
        <w:t>,</w:t>
      </w:r>
      <w:r w:rsidR="000779DF" w:rsidRPr="00567A4C">
        <w:rPr>
          <w:rFonts w:ascii="Times New Roman" w:hAnsi="Times New Roman" w:cs="Times New Roman"/>
          <w:sz w:val="28"/>
          <w:szCs w:val="28"/>
        </w:rPr>
        <w:t xml:space="preserve"> but finally ad</w:t>
      </w:r>
      <w:r w:rsidR="00BB60B1" w:rsidRPr="00567A4C">
        <w:rPr>
          <w:rFonts w:ascii="Times New Roman" w:hAnsi="Times New Roman" w:cs="Times New Roman"/>
          <w:sz w:val="28"/>
          <w:szCs w:val="28"/>
        </w:rPr>
        <w:t>o</w:t>
      </w:r>
      <w:r w:rsidR="000779DF" w:rsidRPr="00567A4C">
        <w:rPr>
          <w:rFonts w:ascii="Times New Roman" w:hAnsi="Times New Roman" w:cs="Times New Roman"/>
          <w:sz w:val="28"/>
          <w:szCs w:val="28"/>
        </w:rPr>
        <w:t>pted it in 2004</w:t>
      </w:r>
      <w:r w:rsidR="003E789F" w:rsidRPr="00567A4C">
        <w:rPr>
          <w:rFonts w:ascii="Times New Roman" w:hAnsi="Times New Roman" w:cs="Times New Roman"/>
          <w:sz w:val="28"/>
          <w:szCs w:val="28"/>
        </w:rPr>
        <w:t>.</w:t>
      </w:r>
      <w:r w:rsidR="000779DF" w:rsidRPr="00567A4C">
        <w:rPr>
          <w:rFonts w:ascii="Times New Roman" w:hAnsi="Times New Roman" w:cs="Times New Roman"/>
          <w:sz w:val="28"/>
          <w:szCs w:val="28"/>
        </w:rPr>
        <w:t xml:space="preserve"> </w:t>
      </w:r>
      <w:r w:rsidR="003E789F" w:rsidRPr="00567A4C">
        <w:rPr>
          <w:rFonts w:ascii="Times New Roman" w:hAnsi="Times New Roman" w:cs="Times New Roman"/>
          <w:sz w:val="28"/>
          <w:szCs w:val="28"/>
        </w:rPr>
        <w:t xml:space="preserve"> T</w:t>
      </w:r>
      <w:r w:rsidR="00FF431E" w:rsidRPr="00567A4C">
        <w:rPr>
          <w:rFonts w:ascii="Times New Roman" w:hAnsi="Times New Roman" w:cs="Times New Roman"/>
          <w:sz w:val="28"/>
          <w:szCs w:val="28"/>
        </w:rPr>
        <w:t>he</w:t>
      </w:r>
      <w:r w:rsidR="000779DF" w:rsidRPr="00567A4C">
        <w:rPr>
          <w:rFonts w:ascii="Times New Roman" w:hAnsi="Times New Roman" w:cs="Times New Roman"/>
          <w:sz w:val="28"/>
          <w:szCs w:val="28"/>
        </w:rPr>
        <w:t xml:space="preserve"> </w:t>
      </w:r>
      <w:r w:rsidR="00FF431E" w:rsidRPr="00567A4C">
        <w:rPr>
          <w:rFonts w:ascii="Times New Roman" w:hAnsi="Times New Roman" w:cs="Times New Roman"/>
          <w:sz w:val="28"/>
          <w:szCs w:val="28"/>
        </w:rPr>
        <w:t xml:space="preserve">Japanese </w:t>
      </w:r>
      <w:r w:rsidR="000779DF" w:rsidRPr="00567A4C">
        <w:rPr>
          <w:rFonts w:ascii="Times New Roman" w:hAnsi="Times New Roman" w:cs="Times New Roman"/>
          <w:sz w:val="28"/>
          <w:szCs w:val="28"/>
        </w:rPr>
        <w:t>system is similar to the U.S. system.</w:t>
      </w:r>
    </w:p>
    <w:p w14:paraId="3F0D9777" w14:textId="77777777" w:rsidR="009E24B8" w:rsidRPr="00567A4C" w:rsidRDefault="009E24B8" w:rsidP="006A3318">
      <w:pPr>
        <w:ind w:firstLine="720"/>
        <w:rPr>
          <w:rFonts w:ascii="Times New Roman" w:hAnsi="Times New Roman" w:cs="Times New Roman"/>
          <w:sz w:val="28"/>
          <w:szCs w:val="28"/>
        </w:rPr>
      </w:pPr>
    </w:p>
    <w:p w14:paraId="077888CD" w14:textId="7C369AD3" w:rsidR="009E24B8" w:rsidRPr="00567A4C" w:rsidRDefault="009E24B8" w:rsidP="006A3318">
      <w:pPr>
        <w:ind w:firstLine="720"/>
        <w:rPr>
          <w:rFonts w:ascii="Times New Roman" w:hAnsi="Times New Roman" w:cs="Times New Roman"/>
          <w:sz w:val="28"/>
          <w:szCs w:val="28"/>
        </w:rPr>
      </w:pPr>
      <w:r w:rsidRPr="00567A4C">
        <w:rPr>
          <w:rFonts w:ascii="Times New Roman" w:hAnsi="Times New Roman" w:cs="Times New Roman"/>
          <w:sz w:val="28"/>
          <w:szCs w:val="28"/>
        </w:rPr>
        <w:t>Finally</w:t>
      </w:r>
      <w:r w:rsidR="00547AEC" w:rsidRPr="00567A4C">
        <w:rPr>
          <w:rFonts w:ascii="Times New Roman" w:hAnsi="Times New Roman" w:cs="Times New Roman"/>
          <w:sz w:val="28"/>
          <w:szCs w:val="28"/>
        </w:rPr>
        <w:t>,</w:t>
      </w:r>
      <w:r w:rsidRPr="00567A4C">
        <w:rPr>
          <w:rFonts w:ascii="Times New Roman" w:hAnsi="Times New Roman" w:cs="Times New Roman"/>
          <w:sz w:val="28"/>
          <w:szCs w:val="28"/>
        </w:rPr>
        <w:t xml:space="preserve"> for the further d</w:t>
      </w:r>
      <w:r w:rsidR="00AB3309">
        <w:rPr>
          <w:rFonts w:ascii="Times New Roman" w:hAnsi="Times New Roman" w:cs="Times New Roman"/>
          <w:sz w:val="28"/>
          <w:szCs w:val="28"/>
        </w:rPr>
        <w:t>evelopment and establishment of</w:t>
      </w:r>
      <w:r w:rsidR="00982019" w:rsidRPr="00567A4C">
        <w:rPr>
          <w:rFonts w:ascii="Times New Roman" w:hAnsi="Times New Roman" w:cs="Times New Roman"/>
          <w:sz w:val="28"/>
          <w:szCs w:val="28"/>
        </w:rPr>
        <w:t xml:space="preserve"> </w:t>
      </w:r>
      <w:r w:rsidRPr="00567A4C">
        <w:rPr>
          <w:rFonts w:ascii="Times New Roman" w:hAnsi="Times New Roman" w:cs="Times New Roman"/>
          <w:sz w:val="28"/>
          <w:szCs w:val="28"/>
        </w:rPr>
        <w:t>rule of law in taxation, it is indispensable</w:t>
      </w:r>
      <w:r w:rsidR="007F18B2">
        <w:rPr>
          <w:rFonts w:ascii="Times New Roman" w:hAnsi="Times New Roman" w:cs="Times New Roman"/>
          <w:sz w:val="28"/>
          <w:szCs w:val="28"/>
        </w:rPr>
        <w:t xml:space="preserve"> to emphasize the importance of</w:t>
      </w:r>
      <w:r w:rsidR="00B72158" w:rsidRPr="00567A4C">
        <w:rPr>
          <w:rFonts w:ascii="Times New Roman" w:hAnsi="Times New Roman" w:cs="Times New Roman"/>
          <w:sz w:val="28"/>
          <w:szCs w:val="28"/>
        </w:rPr>
        <w:t xml:space="preserve"> </w:t>
      </w:r>
      <w:r w:rsidR="004F44E0" w:rsidRPr="00567A4C">
        <w:rPr>
          <w:rFonts w:ascii="Times New Roman" w:hAnsi="Times New Roman" w:cs="Times New Roman"/>
          <w:sz w:val="28"/>
          <w:szCs w:val="28"/>
        </w:rPr>
        <w:t>rule of law</w:t>
      </w:r>
      <w:r w:rsidRPr="00567A4C">
        <w:rPr>
          <w:rFonts w:ascii="Times New Roman" w:hAnsi="Times New Roman" w:cs="Times New Roman"/>
          <w:sz w:val="28"/>
          <w:szCs w:val="28"/>
        </w:rPr>
        <w:t xml:space="preserve">.  Both tax legislation and </w:t>
      </w:r>
      <w:r w:rsidR="00B72158" w:rsidRPr="00567A4C">
        <w:rPr>
          <w:rFonts w:ascii="Times New Roman" w:hAnsi="Times New Roman" w:cs="Times New Roman"/>
          <w:sz w:val="28"/>
          <w:szCs w:val="28"/>
        </w:rPr>
        <w:t xml:space="preserve">tax </w:t>
      </w:r>
      <w:r w:rsidRPr="00567A4C">
        <w:rPr>
          <w:rFonts w:ascii="Times New Roman" w:hAnsi="Times New Roman" w:cs="Times New Roman"/>
          <w:sz w:val="28"/>
          <w:szCs w:val="28"/>
        </w:rPr>
        <w:t xml:space="preserve">administration would </w:t>
      </w:r>
      <w:r w:rsidR="004F44E0" w:rsidRPr="00567A4C">
        <w:rPr>
          <w:rFonts w:ascii="Times New Roman" w:hAnsi="Times New Roman" w:cs="Times New Roman"/>
          <w:sz w:val="28"/>
          <w:szCs w:val="28"/>
        </w:rPr>
        <w:t xml:space="preserve">be </w:t>
      </w:r>
      <w:r w:rsidRPr="00567A4C">
        <w:rPr>
          <w:rFonts w:ascii="Times New Roman" w:hAnsi="Times New Roman" w:cs="Times New Roman"/>
          <w:sz w:val="28"/>
          <w:szCs w:val="28"/>
        </w:rPr>
        <w:t>gradually improve</w:t>
      </w:r>
      <w:r w:rsidR="004F44E0" w:rsidRPr="00567A4C">
        <w:rPr>
          <w:rFonts w:ascii="Times New Roman" w:hAnsi="Times New Roman" w:cs="Times New Roman"/>
          <w:sz w:val="28"/>
          <w:szCs w:val="28"/>
        </w:rPr>
        <w:t>d</w:t>
      </w:r>
      <w:r w:rsidRPr="00567A4C">
        <w:rPr>
          <w:rFonts w:ascii="Times New Roman" w:hAnsi="Times New Roman" w:cs="Times New Roman"/>
          <w:sz w:val="28"/>
          <w:szCs w:val="28"/>
        </w:rPr>
        <w:t xml:space="preserve"> by </w:t>
      </w:r>
      <w:r w:rsidR="00B72158" w:rsidRPr="00567A4C">
        <w:rPr>
          <w:rFonts w:ascii="Times New Roman" w:hAnsi="Times New Roman" w:cs="Times New Roman"/>
          <w:sz w:val="28"/>
          <w:szCs w:val="28"/>
        </w:rPr>
        <w:t xml:space="preserve">an emphasis on </w:t>
      </w:r>
      <w:r w:rsidRPr="00567A4C">
        <w:rPr>
          <w:rFonts w:ascii="Times New Roman" w:hAnsi="Times New Roman" w:cs="Times New Roman"/>
          <w:sz w:val="28"/>
          <w:szCs w:val="28"/>
        </w:rPr>
        <w:t xml:space="preserve">the importance of rule of law in taxation.  Therefore, it should be a mission of law scholars to emphasize the importance of rule of law in taxation.  If they continue to do so, it could be expected that </w:t>
      </w:r>
      <w:r w:rsidR="00B72158" w:rsidRPr="00567A4C">
        <w:rPr>
          <w:rFonts w:ascii="Times New Roman" w:hAnsi="Times New Roman" w:cs="Times New Roman"/>
          <w:sz w:val="28"/>
          <w:szCs w:val="28"/>
        </w:rPr>
        <w:t xml:space="preserve">the </w:t>
      </w:r>
      <w:r w:rsidRPr="00567A4C">
        <w:rPr>
          <w:rFonts w:ascii="Times New Roman" w:hAnsi="Times New Roman" w:cs="Times New Roman"/>
          <w:sz w:val="28"/>
          <w:szCs w:val="28"/>
        </w:rPr>
        <w:t>rule of law in taxation would also continue to develop step by step.</w:t>
      </w:r>
    </w:p>
    <w:sectPr w:rsidR="009E24B8" w:rsidRPr="00567A4C" w:rsidSect="006A3318">
      <w:footerReference w:type="default" r:id="rId7"/>
      <w:pgSz w:w="11894" w:h="16834"/>
      <w:pgMar w:top="1987" w:right="1699" w:bottom="1699" w:left="1699" w:header="850" w:footer="9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A8E42" w14:textId="77777777" w:rsidR="008E1AE0" w:rsidRDefault="008E1AE0" w:rsidP="00D65D0F">
      <w:r>
        <w:separator/>
      </w:r>
    </w:p>
  </w:endnote>
  <w:endnote w:type="continuationSeparator" w:id="0">
    <w:p w14:paraId="18649331" w14:textId="77777777" w:rsidR="008E1AE0" w:rsidRDefault="008E1AE0" w:rsidP="00D6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SimSun">
    <w:altName w:val="Arial Unicode MS"/>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2506"/>
      <w:docPartObj>
        <w:docPartGallery w:val="Page Numbers (Bottom of Page)"/>
        <w:docPartUnique/>
      </w:docPartObj>
    </w:sdtPr>
    <w:sdtContent>
      <w:p w14:paraId="02A1DB63" w14:textId="77777777" w:rsidR="008E1AE0" w:rsidRDefault="008E1AE0">
        <w:pPr>
          <w:pStyle w:val="a5"/>
          <w:jc w:val="center"/>
        </w:pPr>
        <w:r>
          <w:fldChar w:fldCharType="begin"/>
        </w:r>
        <w:r>
          <w:instrText xml:space="preserve"> PAGE   \* MERGEFORMAT </w:instrText>
        </w:r>
        <w:r>
          <w:fldChar w:fldCharType="separate"/>
        </w:r>
        <w:r w:rsidR="00D22072" w:rsidRPr="00D22072">
          <w:rPr>
            <w:noProof/>
            <w:lang w:val="ja-JP"/>
          </w:rPr>
          <w:t>29</w:t>
        </w:r>
        <w:r>
          <w:rPr>
            <w:noProof/>
            <w:lang w:val="ja-JP"/>
          </w:rPr>
          <w:fldChar w:fldCharType="end"/>
        </w:r>
      </w:p>
    </w:sdtContent>
  </w:sdt>
  <w:p w14:paraId="166A191E" w14:textId="77777777" w:rsidR="008E1AE0" w:rsidRDefault="008E1A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4C869" w14:textId="77777777" w:rsidR="008E1AE0" w:rsidRDefault="008E1AE0" w:rsidP="00D65D0F">
      <w:r>
        <w:separator/>
      </w:r>
    </w:p>
  </w:footnote>
  <w:footnote w:type="continuationSeparator" w:id="0">
    <w:p w14:paraId="142AAA82" w14:textId="77777777" w:rsidR="008E1AE0" w:rsidRDefault="008E1AE0" w:rsidP="00D65D0F">
      <w:r>
        <w:continuationSeparator/>
      </w:r>
    </w:p>
  </w:footnote>
  <w:footnote w:id="1">
    <w:p w14:paraId="3B9C4801" w14:textId="0E55ABB1" w:rsidR="008E1AE0" w:rsidRPr="00567A4C" w:rsidRDefault="008E1AE0" w:rsidP="008B2E0D">
      <w:pPr>
        <w:pStyle w:val="ac"/>
        <w:ind w:left="158" w:hangingChars="66" w:hanging="158"/>
        <w:rPr>
          <w:rFonts w:ascii="Times New Roman" w:hAnsi="Times New Roman" w:cs="Times New Roman"/>
          <w:sz w:val="24"/>
          <w:szCs w:val="24"/>
        </w:rPr>
      </w:pPr>
      <w:r w:rsidRPr="00567A4C">
        <w:rPr>
          <w:rStyle w:val="ae"/>
          <w:rFonts w:ascii="Times New Roman" w:hAnsi="Times New Roman" w:cs="Times New Roman"/>
          <w:sz w:val="24"/>
          <w:szCs w:val="24"/>
        </w:rPr>
        <w:t>*</w:t>
      </w:r>
      <w:r w:rsidRPr="00567A4C">
        <w:rPr>
          <w:rFonts w:ascii="Times New Roman" w:hAnsi="Times New Roman" w:cs="Times New Roman"/>
          <w:sz w:val="24"/>
          <w:szCs w:val="24"/>
        </w:rPr>
        <w:t xml:space="preserve"> This paper is an updated version with some supplements and additions of my article titled “The Principle of Statute-based Taxation in Japan—Trends in Scholars’ opinion and Case Law” which I dedicated to late Professor Klaus Vogel to celebrate his seventieth birthday, and was published on “International and Comparative Tax Law —Essays in Honor of Klaus Vogel”, edited by Professor </w:t>
      </w:r>
      <w:proofErr w:type="spellStart"/>
      <w:r w:rsidRPr="00567A4C">
        <w:rPr>
          <w:rFonts w:ascii="Times New Roman" w:hAnsi="Times New Roman" w:cs="Times New Roman"/>
          <w:sz w:val="24"/>
          <w:szCs w:val="24"/>
        </w:rPr>
        <w:t>Kees</w:t>
      </w:r>
      <w:proofErr w:type="spellEnd"/>
      <w:r w:rsidRPr="00567A4C">
        <w:rPr>
          <w:rFonts w:ascii="Times New Roman" w:hAnsi="Times New Roman" w:cs="Times New Roman"/>
          <w:sz w:val="24"/>
          <w:szCs w:val="24"/>
        </w:rPr>
        <w:t xml:space="preserve"> </w:t>
      </w:r>
      <w:r w:rsidRPr="00567A4C">
        <w:rPr>
          <w:rFonts w:ascii="Times New Roman" w:hAnsi="Times New Roman" w:cs="Times New Roman" w:hint="eastAsia"/>
          <w:sz w:val="24"/>
          <w:szCs w:val="24"/>
        </w:rPr>
        <w:t>v</w:t>
      </w:r>
      <w:r w:rsidRPr="00567A4C">
        <w:rPr>
          <w:rFonts w:ascii="Times New Roman" w:hAnsi="Times New Roman" w:cs="Times New Roman"/>
          <w:sz w:val="24"/>
          <w:szCs w:val="24"/>
        </w:rPr>
        <w:t xml:space="preserve">an </w:t>
      </w:r>
      <w:proofErr w:type="spellStart"/>
      <w:r w:rsidRPr="00567A4C">
        <w:rPr>
          <w:rFonts w:ascii="Times New Roman" w:hAnsi="Times New Roman" w:cs="Times New Roman"/>
          <w:sz w:val="24"/>
          <w:szCs w:val="24"/>
        </w:rPr>
        <w:t>Raad</w:t>
      </w:r>
      <w:proofErr w:type="spellEnd"/>
      <w:r w:rsidRPr="00567A4C">
        <w:rPr>
          <w:rFonts w:ascii="Times New Roman" w:hAnsi="Times New Roman" w:cs="Times New Roman"/>
          <w:sz w:val="24"/>
          <w:szCs w:val="24"/>
        </w:rPr>
        <w:t xml:space="preserve"> and published by Kluwer Law International in 2000.</w:t>
      </w:r>
    </w:p>
  </w:footnote>
  <w:footnote w:id="2">
    <w:p w14:paraId="75832893" w14:textId="050DFC0A" w:rsidR="008E1AE0" w:rsidRPr="00567A4C" w:rsidRDefault="008E1AE0" w:rsidP="008D2511">
      <w:pPr>
        <w:pStyle w:val="ac"/>
        <w:ind w:leftChars="-26" w:left="127" w:hangingChars="76" w:hanging="182"/>
        <w:rPr>
          <w:rFonts w:ascii="Times New Roman" w:hAnsi="Times New Roman" w:cs="Times New Roman"/>
          <w:sz w:val="24"/>
          <w:szCs w:val="24"/>
        </w:rPr>
      </w:pPr>
      <w:r w:rsidRPr="00567A4C">
        <w:rPr>
          <w:rStyle w:val="ae"/>
          <w:rFonts w:ascii="Times New Roman" w:hAnsi="Times New Roman" w:cs="Times New Roman"/>
          <w:sz w:val="24"/>
          <w:szCs w:val="24"/>
        </w:rPr>
        <w:t>**</w:t>
      </w:r>
      <w:r>
        <w:rPr>
          <w:rFonts w:ascii="Times New Roman" w:hAnsi="Times New Roman" w:cs="Times New Roman"/>
          <w:sz w:val="24"/>
          <w:szCs w:val="24"/>
        </w:rPr>
        <w:t xml:space="preserve"> The writer is deeply </w:t>
      </w:r>
      <w:r w:rsidRPr="00F36555">
        <w:rPr>
          <w:rFonts w:ascii="Times New Roman" w:hAnsi="Times New Roman" w:cs="Times New Roman"/>
          <w:sz w:val="24"/>
          <w:szCs w:val="24"/>
        </w:rPr>
        <w:t>indebted</w:t>
      </w:r>
      <w:r>
        <w:rPr>
          <w:rFonts w:ascii="Times New Roman" w:hAnsi="Times New Roman" w:cs="Times New Roman"/>
          <w:sz w:val="24"/>
          <w:szCs w:val="24"/>
        </w:rPr>
        <w:t xml:space="preserve"> to the </w:t>
      </w:r>
      <w:r w:rsidRPr="00F36555">
        <w:rPr>
          <w:rFonts w:ascii="Times New Roman" w:hAnsi="Times New Roman" w:cs="Times New Roman"/>
          <w:sz w:val="24"/>
          <w:szCs w:val="24"/>
        </w:rPr>
        <w:t>kind</w:t>
      </w:r>
      <w:r>
        <w:rPr>
          <w:rFonts w:ascii="Times New Roman" w:hAnsi="Times New Roman" w:cs="Times New Roman"/>
          <w:sz w:val="24"/>
          <w:szCs w:val="24"/>
        </w:rPr>
        <w:t xml:space="preserve"> assistance of </w:t>
      </w:r>
      <w:r w:rsidRPr="00567A4C">
        <w:rPr>
          <w:rFonts w:ascii="Times New Roman" w:hAnsi="Times New Roman" w:cs="Times New Roman"/>
          <w:sz w:val="24"/>
          <w:szCs w:val="24"/>
        </w:rPr>
        <w:t xml:space="preserve">Professor </w:t>
      </w:r>
      <w:proofErr w:type="spellStart"/>
      <w:r w:rsidRPr="00567A4C">
        <w:rPr>
          <w:rFonts w:ascii="Times New Roman" w:hAnsi="Times New Roman" w:cs="Times New Roman"/>
          <w:sz w:val="24"/>
          <w:szCs w:val="24"/>
        </w:rPr>
        <w:t>Kees</w:t>
      </w:r>
      <w:proofErr w:type="spellEnd"/>
      <w:r w:rsidRPr="00567A4C">
        <w:rPr>
          <w:rFonts w:ascii="Times New Roman" w:hAnsi="Times New Roman" w:cs="Times New Roman"/>
          <w:sz w:val="24"/>
          <w:szCs w:val="24"/>
        </w:rPr>
        <w:t xml:space="preserve"> </w:t>
      </w:r>
      <w:r w:rsidRPr="00567A4C">
        <w:rPr>
          <w:rFonts w:ascii="Times New Roman" w:hAnsi="Times New Roman" w:cs="Times New Roman" w:hint="eastAsia"/>
          <w:sz w:val="24"/>
          <w:szCs w:val="24"/>
        </w:rPr>
        <w:t>v</w:t>
      </w:r>
      <w:r w:rsidRPr="00567A4C">
        <w:rPr>
          <w:rFonts w:ascii="Times New Roman" w:hAnsi="Times New Roman" w:cs="Times New Roman"/>
          <w:sz w:val="24"/>
          <w:szCs w:val="24"/>
        </w:rPr>
        <w:t xml:space="preserve">an </w:t>
      </w:r>
      <w:proofErr w:type="spellStart"/>
      <w:r w:rsidRPr="00567A4C">
        <w:rPr>
          <w:rFonts w:ascii="Times New Roman" w:hAnsi="Times New Roman" w:cs="Times New Roman"/>
          <w:sz w:val="24"/>
          <w:szCs w:val="24"/>
        </w:rPr>
        <w:t>Raad</w:t>
      </w:r>
      <w:proofErr w:type="spellEnd"/>
      <w:r>
        <w:rPr>
          <w:rFonts w:ascii="Times New Roman" w:hAnsi="Times New Roman" w:cs="Times New Roman"/>
          <w:sz w:val="24"/>
          <w:szCs w:val="24"/>
        </w:rPr>
        <w:t xml:space="preserve"> of the </w:t>
      </w:r>
      <w:r w:rsidRPr="0057335C">
        <w:rPr>
          <w:rFonts w:ascii="Times New Roman" w:hAnsi="Times New Roman" w:cs="Times New Roman"/>
          <w:sz w:val="24"/>
          <w:szCs w:val="24"/>
        </w:rPr>
        <w:t>University</w:t>
      </w:r>
      <w:r>
        <w:rPr>
          <w:rFonts w:ascii="Times New Roman" w:hAnsi="Times New Roman" w:cs="Times New Roman"/>
          <w:sz w:val="24"/>
          <w:szCs w:val="24"/>
        </w:rPr>
        <w:t xml:space="preserve"> of Leiden, </w:t>
      </w:r>
      <w:proofErr w:type="spellStart"/>
      <w:r w:rsidRPr="00F36555">
        <w:rPr>
          <w:rFonts w:ascii="Times New Roman" w:hAnsi="Times New Roman" w:cs="Times New Roman"/>
          <w:sz w:val="24"/>
          <w:szCs w:val="24"/>
        </w:rPr>
        <w:t>Mis</w:t>
      </w:r>
      <w:proofErr w:type="spellEnd"/>
      <w:r w:rsidRPr="00F36555">
        <w:rPr>
          <w:rFonts w:ascii="Times New Roman" w:hAnsi="Times New Roman" w:cs="Times New Roman"/>
          <w:sz w:val="24"/>
          <w:szCs w:val="24"/>
        </w:rPr>
        <w:t>.</w:t>
      </w:r>
      <w:r>
        <w:rPr>
          <w:rFonts w:ascii="Times New Roman" w:hAnsi="Times New Roman" w:cs="Times New Roman"/>
          <w:sz w:val="24"/>
          <w:szCs w:val="24"/>
        </w:rPr>
        <w:t xml:space="preserve"> Yuko Miyazaki, Senior Partner of </w:t>
      </w:r>
      <w:proofErr w:type="spellStart"/>
      <w:r>
        <w:rPr>
          <w:rFonts w:ascii="Times New Roman" w:hAnsi="Times New Roman" w:cs="Times New Roman"/>
          <w:sz w:val="24"/>
          <w:szCs w:val="24"/>
        </w:rPr>
        <w:t>Nagashima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Ohno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Tsunematsu</w:t>
      </w:r>
      <w:proofErr w:type="spellEnd"/>
      <w:r>
        <w:rPr>
          <w:rFonts w:ascii="Times New Roman" w:hAnsi="Times New Roman" w:cs="Times New Roman"/>
          <w:sz w:val="24"/>
          <w:szCs w:val="24"/>
        </w:rPr>
        <w:t xml:space="preserve"> Law Offices</w:t>
      </w:r>
      <w:r w:rsidRPr="00567A4C">
        <w:rPr>
          <w:rFonts w:ascii="Times New Roman" w:hAnsi="Times New Roman" w:cs="Times New Roman"/>
          <w:sz w:val="24"/>
          <w:szCs w:val="24"/>
        </w:rPr>
        <w:t xml:space="preserve"> </w:t>
      </w:r>
      <w:r>
        <w:rPr>
          <w:rFonts w:ascii="Times New Roman" w:hAnsi="Times New Roman" w:cs="Times New Roman"/>
          <w:sz w:val="24"/>
          <w:szCs w:val="24"/>
        </w:rPr>
        <w:t>and</w:t>
      </w:r>
      <w:r w:rsidRPr="00567A4C">
        <w:rPr>
          <w:rFonts w:ascii="Times New Roman" w:hAnsi="Times New Roman" w:cs="Times New Roman"/>
          <w:sz w:val="24"/>
          <w:szCs w:val="24"/>
        </w:rPr>
        <w:t xml:space="preserve"> Professor</w:t>
      </w:r>
      <w:r>
        <w:rPr>
          <w:rFonts w:ascii="Times New Roman" w:hAnsi="Times New Roman" w:cs="Times New Roman"/>
          <w:sz w:val="24"/>
          <w:szCs w:val="24"/>
        </w:rPr>
        <w:t xml:space="preserve"> </w:t>
      </w:r>
      <w:r w:rsidRPr="008D2511">
        <w:rPr>
          <w:rFonts w:ascii="Times New Roman" w:hAnsi="Times New Roman" w:cs="Times New Roman"/>
          <w:sz w:val="24"/>
          <w:szCs w:val="24"/>
        </w:rPr>
        <w:t xml:space="preserve">J. Mark </w:t>
      </w:r>
      <w:proofErr w:type="spellStart"/>
      <w:r w:rsidRPr="008D2511">
        <w:rPr>
          <w:rFonts w:ascii="Times New Roman" w:hAnsi="Times New Roman" w:cs="Times New Roman"/>
          <w:sz w:val="24"/>
          <w:szCs w:val="24"/>
        </w:rPr>
        <w:t>Ramseyer</w:t>
      </w:r>
      <w:proofErr w:type="spellEnd"/>
      <w:r>
        <w:rPr>
          <w:rFonts w:ascii="Times New Roman" w:hAnsi="Times New Roman" w:cs="Times New Roman"/>
          <w:sz w:val="24"/>
          <w:szCs w:val="24"/>
        </w:rPr>
        <w:t xml:space="preserve"> </w:t>
      </w:r>
      <w:r w:rsidRPr="008D2511">
        <w:rPr>
          <w:rFonts w:ascii="Times New Roman" w:hAnsi="Times New Roman" w:cs="Times New Roman"/>
          <w:sz w:val="24"/>
          <w:szCs w:val="24"/>
        </w:rPr>
        <w:t>of Harvard Law School</w:t>
      </w:r>
      <w:r>
        <w:rPr>
          <w:rFonts w:ascii="Times New Roman" w:hAnsi="Times New Roman" w:cs="Times New Roman"/>
          <w:sz w:val="24"/>
          <w:szCs w:val="24"/>
        </w:rPr>
        <w:t xml:space="preserve">. </w:t>
      </w:r>
      <w:r w:rsidRPr="00567A4C">
        <w:rPr>
          <w:rFonts w:ascii="Times New Roman" w:hAnsi="Times New Roman" w:cs="Times New Roman"/>
          <w:sz w:val="24"/>
          <w:szCs w:val="24"/>
        </w:rPr>
        <w:t>Professor</w:t>
      </w:r>
      <w:r>
        <w:rPr>
          <w:rFonts w:ascii="Times New Roman" w:hAnsi="Times New Roman" w:cs="Times New Roman"/>
          <w:sz w:val="24"/>
          <w:szCs w:val="24"/>
        </w:rPr>
        <w:t xml:space="preserve"> </w:t>
      </w:r>
      <w:r w:rsidRPr="00567A4C">
        <w:rPr>
          <w:rFonts w:ascii="Times New Roman" w:hAnsi="Times New Roman" w:cs="Times New Roman" w:hint="eastAsia"/>
          <w:sz w:val="24"/>
          <w:szCs w:val="24"/>
        </w:rPr>
        <w:t>v</w:t>
      </w:r>
      <w:r w:rsidRPr="00567A4C">
        <w:rPr>
          <w:rFonts w:ascii="Times New Roman" w:hAnsi="Times New Roman" w:cs="Times New Roman"/>
          <w:sz w:val="24"/>
          <w:szCs w:val="24"/>
        </w:rPr>
        <w:t xml:space="preserve">an </w:t>
      </w:r>
      <w:proofErr w:type="spellStart"/>
      <w:r w:rsidRPr="00567A4C">
        <w:rPr>
          <w:rFonts w:ascii="Times New Roman" w:hAnsi="Times New Roman" w:cs="Times New Roman"/>
          <w:sz w:val="24"/>
          <w:szCs w:val="24"/>
        </w:rPr>
        <w:t>Raad</w:t>
      </w:r>
      <w:proofErr w:type="spellEnd"/>
      <w:r>
        <w:rPr>
          <w:rFonts w:ascii="Times New Roman" w:hAnsi="Times New Roman" w:cs="Times New Roman"/>
          <w:sz w:val="24"/>
          <w:szCs w:val="24"/>
        </w:rPr>
        <w:t xml:space="preserve"> arranged to get </w:t>
      </w:r>
      <w:r w:rsidRPr="003F3F33">
        <w:rPr>
          <w:rFonts w:ascii="Times New Roman" w:hAnsi="Times New Roman" w:cs="Times New Roman"/>
          <w:sz w:val="24"/>
          <w:szCs w:val="24"/>
        </w:rPr>
        <w:t>permission</w:t>
      </w:r>
      <w:r>
        <w:rPr>
          <w:rFonts w:ascii="Times New Roman" w:hAnsi="Times New Roman" w:cs="Times New Roman"/>
          <w:sz w:val="24"/>
          <w:szCs w:val="24"/>
        </w:rPr>
        <w:t xml:space="preserve"> of the publis</w:t>
      </w:r>
      <w:r w:rsidRPr="00924FEF">
        <w:rPr>
          <w:rFonts w:ascii="Times New Roman" w:hAnsi="Times New Roman" w:cs="Times New Roman"/>
          <w:sz w:val="24"/>
          <w:szCs w:val="24"/>
        </w:rPr>
        <w:t>her</w:t>
      </w:r>
      <w:r>
        <w:rPr>
          <w:rFonts w:ascii="Times New Roman" w:hAnsi="Times New Roman" w:cs="Times New Roman"/>
          <w:sz w:val="24"/>
          <w:szCs w:val="24"/>
        </w:rPr>
        <w:t xml:space="preserve"> to use the article </w:t>
      </w:r>
      <w:r w:rsidRPr="00EE5DFF">
        <w:rPr>
          <w:rFonts w:ascii="Times New Roman" w:hAnsi="Times New Roman" w:cs="Times New Roman"/>
          <w:sz w:val="24"/>
          <w:szCs w:val="24"/>
        </w:rPr>
        <w:t>mentioned</w:t>
      </w:r>
      <w:r>
        <w:rPr>
          <w:rFonts w:ascii="Times New Roman" w:hAnsi="Times New Roman" w:cs="Times New Roman"/>
          <w:sz w:val="24"/>
          <w:szCs w:val="24"/>
        </w:rPr>
        <w:t xml:space="preserve"> above. </w:t>
      </w:r>
      <w:proofErr w:type="spellStart"/>
      <w:r w:rsidRPr="00FE2C90">
        <w:rPr>
          <w:rFonts w:ascii="Times New Roman" w:hAnsi="Times New Roman" w:cs="Times New Roman"/>
          <w:sz w:val="24"/>
          <w:szCs w:val="24"/>
        </w:rPr>
        <w:t>Mis</w:t>
      </w:r>
      <w:proofErr w:type="spellEnd"/>
      <w:r>
        <w:rPr>
          <w:rFonts w:ascii="Times New Roman" w:hAnsi="Times New Roman" w:cs="Times New Roman"/>
          <w:sz w:val="24"/>
          <w:szCs w:val="24"/>
        </w:rPr>
        <w:t xml:space="preserve">. Miyazaki translated </w:t>
      </w:r>
      <w:r w:rsidRPr="00FE2C90">
        <w:rPr>
          <w:rFonts w:ascii="Times New Roman" w:hAnsi="Times New Roman" w:cs="Times New Roman"/>
          <w:sz w:val="24"/>
          <w:szCs w:val="24"/>
        </w:rPr>
        <w:t>p.</w:t>
      </w:r>
      <w:r>
        <w:rPr>
          <w:rFonts w:ascii="Times New Roman" w:hAnsi="Times New Roman" w:cs="Times New Roman"/>
          <w:sz w:val="24"/>
          <w:szCs w:val="24"/>
        </w:rPr>
        <w:t>1</w:t>
      </w:r>
      <w:r w:rsidRPr="00FE2C90">
        <w:rPr>
          <w:rFonts w:ascii="Times New Roman" w:hAnsi="Times New Roman" w:cs="Times New Roman"/>
          <w:sz w:val="24"/>
          <w:szCs w:val="24"/>
        </w:rPr>
        <w:t>-</w:t>
      </w:r>
      <w:r>
        <w:rPr>
          <w:rFonts w:ascii="Times New Roman" w:hAnsi="Times New Roman" w:cs="Times New Roman"/>
          <w:sz w:val="24"/>
          <w:szCs w:val="24"/>
        </w:rPr>
        <w:t>20 of the above-</w:t>
      </w:r>
      <w:r w:rsidRPr="00E61110">
        <w:rPr>
          <w:rFonts w:ascii="Times New Roman" w:hAnsi="Times New Roman" w:cs="Times New Roman"/>
          <w:sz w:val="24"/>
          <w:szCs w:val="24"/>
        </w:rPr>
        <w:t>mentioned</w:t>
      </w:r>
      <w:r>
        <w:rPr>
          <w:rFonts w:ascii="Times New Roman" w:hAnsi="Times New Roman" w:cs="Times New Roman"/>
          <w:sz w:val="24"/>
          <w:szCs w:val="24"/>
        </w:rPr>
        <w:t xml:space="preserve"> article into Japanese,</w:t>
      </w:r>
      <w:r w:rsidRPr="00567A4C">
        <w:rPr>
          <w:rFonts w:ascii="Times New Roman" w:hAnsi="Times New Roman" w:cs="Times New Roman"/>
          <w:sz w:val="24"/>
          <w:szCs w:val="24"/>
        </w:rPr>
        <w:t xml:space="preserve"> Professor</w:t>
      </w:r>
      <w:r>
        <w:rPr>
          <w:rFonts w:ascii="Times New Roman" w:hAnsi="Times New Roman" w:cs="Times New Roman"/>
          <w:sz w:val="24"/>
          <w:szCs w:val="24"/>
        </w:rPr>
        <w:t xml:space="preserve"> </w:t>
      </w:r>
      <w:proofErr w:type="spellStart"/>
      <w:r w:rsidRPr="008D2511">
        <w:rPr>
          <w:rFonts w:ascii="Times New Roman" w:hAnsi="Times New Roman" w:cs="Times New Roman"/>
          <w:sz w:val="24"/>
          <w:szCs w:val="24"/>
        </w:rPr>
        <w:t>Ramseyer</w:t>
      </w:r>
      <w:proofErr w:type="spellEnd"/>
      <w:r>
        <w:rPr>
          <w:rFonts w:ascii="Times New Roman" w:hAnsi="Times New Roman" w:cs="Times New Roman"/>
          <w:sz w:val="24"/>
          <w:szCs w:val="24"/>
        </w:rPr>
        <w:t xml:space="preserve"> translated </w:t>
      </w:r>
      <w:r w:rsidRPr="00FE2C90">
        <w:rPr>
          <w:rFonts w:ascii="Times New Roman" w:hAnsi="Times New Roman" w:cs="Times New Roman"/>
          <w:sz w:val="24"/>
          <w:szCs w:val="24"/>
        </w:rPr>
        <w:t>p.</w:t>
      </w:r>
      <w:r w:rsidRPr="00FE2C90">
        <w:rPr>
          <w:rFonts w:ascii="Times New Roman" w:hAnsi="Times New Roman" w:cs="Times New Roman" w:hint="eastAsia"/>
          <w:sz w:val="24"/>
          <w:szCs w:val="24"/>
        </w:rPr>
        <w:t>2</w:t>
      </w:r>
      <w:r w:rsidRPr="00FE2C90">
        <w:rPr>
          <w:rFonts w:ascii="Times New Roman" w:hAnsi="Times New Roman" w:cs="Times New Roman"/>
          <w:sz w:val="24"/>
          <w:szCs w:val="24"/>
        </w:rPr>
        <w:t>0-</w:t>
      </w:r>
      <w:r>
        <w:rPr>
          <w:rFonts w:ascii="Times New Roman" w:hAnsi="Times New Roman" w:cs="Times New Roman" w:hint="eastAsia"/>
          <w:sz w:val="24"/>
          <w:szCs w:val="24"/>
        </w:rPr>
        <w:t>2</w:t>
      </w:r>
      <w:r>
        <w:rPr>
          <w:rFonts w:ascii="Times New Roman" w:hAnsi="Times New Roman" w:cs="Times New Roman"/>
          <w:sz w:val="24"/>
          <w:szCs w:val="24"/>
        </w:rPr>
        <w:t xml:space="preserve">9 which I added to this </w:t>
      </w:r>
      <w:r w:rsidRPr="00B43B44">
        <w:rPr>
          <w:rFonts w:ascii="Times New Roman" w:hAnsi="Times New Roman" w:cs="Times New Roman"/>
          <w:sz w:val="24"/>
          <w:szCs w:val="24"/>
        </w:rPr>
        <w:t>paper</w:t>
      </w:r>
      <w:r>
        <w:rPr>
          <w:rFonts w:ascii="Times New Roman" w:hAnsi="Times New Roman" w:cs="Times New Roman"/>
          <w:sz w:val="24"/>
          <w:szCs w:val="24"/>
        </w:rPr>
        <w:t xml:space="preserve"> this time into English.</w:t>
      </w:r>
    </w:p>
  </w:footnote>
  <w:footnote w:id="3">
    <w:p w14:paraId="43B883EA" w14:textId="77777777" w:rsidR="008E1AE0" w:rsidRPr="00567A4C" w:rsidRDefault="008E1AE0" w:rsidP="00922872">
      <w:pPr>
        <w:pStyle w:val="ac"/>
        <w:ind w:left="120" w:hangingChars="50" w:hanging="120"/>
        <w:rPr>
          <w:rFonts w:ascii="Times New Roman" w:hAnsi="Times New Roman" w:cs="Times New Roman"/>
          <w:sz w:val="24"/>
          <w:szCs w:val="24"/>
        </w:rPr>
      </w:pPr>
      <w:r w:rsidRPr="00567A4C">
        <w:rPr>
          <w:rStyle w:val="ae"/>
          <w:rFonts w:ascii="Times New Roman" w:hAnsi="Times New Roman" w:cs="Times New Roman"/>
          <w:sz w:val="24"/>
          <w:szCs w:val="24"/>
        </w:rPr>
        <w:t>1</w:t>
      </w:r>
      <w:r w:rsidRPr="00567A4C">
        <w:rPr>
          <w:rFonts w:ascii="Times New Roman" w:hAnsi="Times New Roman" w:cs="Times New Roman"/>
          <w:sz w:val="24"/>
          <w:szCs w:val="24"/>
        </w:rPr>
        <w:t xml:space="preserve"> Otto Mayer’s “</w:t>
      </w:r>
      <w:proofErr w:type="spellStart"/>
      <w:r w:rsidRPr="00567A4C">
        <w:rPr>
          <w:rFonts w:ascii="Times New Roman" w:hAnsi="Times New Roman" w:cs="Times New Roman"/>
          <w:sz w:val="24"/>
          <w:szCs w:val="24"/>
        </w:rPr>
        <w:t>Deutsches</w:t>
      </w:r>
      <w:proofErr w:type="spellEnd"/>
      <w:r w:rsidRPr="00567A4C">
        <w:rPr>
          <w:rFonts w:ascii="Times New Roman" w:hAnsi="Times New Roman" w:cs="Times New Roman"/>
          <w:sz w:val="24"/>
          <w:szCs w:val="24"/>
        </w:rPr>
        <w:t xml:space="preserve"> </w:t>
      </w:r>
      <w:proofErr w:type="spellStart"/>
      <w:r w:rsidRPr="00567A4C">
        <w:rPr>
          <w:rFonts w:ascii="Times New Roman" w:hAnsi="Times New Roman" w:cs="Times New Roman"/>
          <w:sz w:val="24"/>
          <w:szCs w:val="24"/>
        </w:rPr>
        <w:t>Verwaltungsrecht</w:t>
      </w:r>
      <w:proofErr w:type="spellEnd"/>
      <w:r w:rsidRPr="00567A4C">
        <w:rPr>
          <w:rFonts w:ascii="Times New Roman" w:hAnsi="Times New Roman" w:cs="Times New Roman"/>
          <w:sz w:val="24"/>
          <w:szCs w:val="24"/>
        </w:rPr>
        <w:t xml:space="preserve">” was translated into Japanese by Professor </w:t>
      </w:r>
      <w:proofErr w:type="spellStart"/>
      <w:r w:rsidRPr="00567A4C">
        <w:rPr>
          <w:rFonts w:ascii="Times New Roman" w:hAnsi="Times New Roman" w:cs="Times New Roman"/>
          <w:sz w:val="24"/>
          <w:szCs w:val="24"/>
        </w:rPr>
        <w:t>Tatsukichi</w:t>
      </w:r>
      <w:proofErr w:type="spellEnd"/>
      <w:r w:rsidRPr="00567A4C">
        <w:rPr>
          <w:rFonts w:ascii="Times New Roman" w:hAnsi="Times New Roman" w:cs="Times New Roman"/>
          <w:sz w:val="24"/>
          <w:szCs w:val="24"/>
        </w:rPr>
        <w:t xml:space="preserve"> </w:t>
      </w:r>
      <w:proofErr w:type="spellStart"/>
      <w:r w:rsidRPr="00567A4C">
        <w:rPr>
          <w:rFonts w:ascii="Times New Roman" w:hAnsi="Times New Roman" w:cs="Times New Roman"/>
          <w:sz w:val="24"/>
          <w:szCs w:val="24"/>
        </w:rPr>
        <w:t>Minobe</w:t>
      </w:r>
      <w:proofErr w:type="spellEnd"/>
      <w:r w:rsidRPr="00567A4C">
        <w:rPr>
          <w:rFonts w:ascii="Times New Roman" w:hAnsi="Times New Roman" w:cs="Times New Roman"/>
          <w:sz w:val="24"/>
          <w:szCs w:val="24"/>
        </w:rPr>
        <w:t xml:space="preserve"> in 1903. As a systematic research of Otto Mayer’s administrative law theory, </w:t>
      </w:r>
      <w:proofErr w:type="spellStart"/>
      <w:r w:rsidRPr="00567A4C">
        <w:rPr>
          <w:rFonts w:ascii="Times New Roman" w:hAnsi="Times New Roman" w:cs="Times New Roman"/>
          <w:sz w:val="24"/>
          <w:szCs w:val="24"/>
        </w:rPr>
        <w:t>cf</w:t>
      </w:r>
      <w:proofErr w:type="spellEnd"/>
      <w:r w:rsidRPr="00567A4C">
        <w:rPr>
          <w:rFonts w:ascii="Times New Roman" w:hAnsi="Times New Roman" w:cs="Times New Roman"/>
          <w:sz w:val="24"/>
          <w:szCs w:val="24"/>
        </w:rPr>
        <w:t>, Hiroshi Shiono, The Structure of Administrative Law Theory of Otto Mayer (1962).</w:t>
      </w:r>
    </w:p>
  </w:footnote>
  <w:footnote w:id="4">
    <w:p w14:paraId="18A9933C" w14:textId="77777777" w:rsidR="008E1AE0" w:rsidRPr="00567A4C" w:rsidRDefault="008E1AE0" w:rsidP="00922872">
      <w:pPr>
        <w:pStyle w:val="ac"/>
        <w:rPr>
          <w:rFonts w:ascii="Times New Roman" w:hAnsi="Times New Roman" w:cs="Times New Roman"/>
          <w:sz w:val="24"/>
          <w:szCs w:val="24"/>
        </w:rPr>
      </w:pPr>
      <w:r w:rsidRPr="00567A4C">
        <w:rPr>
          <w:rStyle w:val="ae"/>
          <w:rFonts w:ascii="Times New Roman" w:hAnsi="Times New Roman" w:cs="Times New Roman"/>
          <w:sz w:val="24"/>
          <w:szCs w:val="24"/>
        </w:rPr>
        <w:t>2</w:t>
      </w:r>
      <w:r w:rsidRPr="00567A4C">
        <w:rPr>
          <w:rFonts w:ascii="Times New Roman" w:hAnsi="Times New Roman" w:cs="Times New Roman"/>
          <w:sz w:val="24"/>
          <w:szCs w:val="24"/>
        </w:rPr>
        <w:t xml:space="preserve"> </w:t>
      </w:r>
      <w:proofErr w:type="spellStart"/>
      <w:r w:rsidRPr="00567A4C">
        <w:rPr>
          <w:rFonts w:ascii="Times New Roman" w:hAnsi="Times New Roman" w:cs="Times New Roman"/>
          <w:i/>
          <w:sz w:val="24"/>
          <w:szCs w:val="24"/>
        </w:rPr>
        <w:t>Hirobumi</w:t>
      </w:r>
      <w:proofErr w:type="spellEnd"/>
      <w:r w:rsidRPr="00567A4C">
        <w:rPr>
          <w:rFonts w:ascii="Times New Roman" w:hAnsi="Times New Roman" w:cs="Times New Roman"/>
          <w:i/>
          <w:sz w:val="24"/>
          <w:szCs w:val="24"/>
        </w:rPr>
        <w:t xml:space="preserve"> Ito</w:t>
      </w:r>
      <w:r w:rsidRPr="00567A4C">
        <w:rPr>
          <w:rFonts w:ascii="Times New Roman" w:hAnsi="Times New Roman" w:cs="Times New Roman"/>
          <w:sz w:val="24"/>
          <w:szCs w:val="24"/>
        </w:rPr>
        <w:t>, Commentaries on Constitution (1889).</w:t>
      </w:r>
    </w:p>
  </w:footnote>
  <w:footnote w:id="5">
    <w:p w14:paraId="4FAC2F0A" w14:textId="77777777" w:rsidR="008E1AE0" w:rsidRPr="00567A4C" w:rsidRDefault="008E1AE0" w:rsidP="000B1ACA">
      <w:pPr>
        <w:pStyle w:val="ac"/>
        <w:ind w:left="120" w:hangingChars="50" w:hanging="120"/>
        <w:rPr>
          <w:rFonts w:ascii="Times New Roman" w:hAnsi="Times New Roman" w:cs="Times New Roman"/>
          <w:sz w:val="24"/>
          <w:szCs w:val="24"/>
        </w:rPr>
      </w:pPr>
      <w:r w:rsidRPr="00567A4C">
        <w:rPr>
          <w:rStyle w:val="ae"/>
          <w:rFonts w:ascii="Times New Roman" w:hAnsi="Times New Roman" w:cs="Times New Roman"/>
          <w:sz w:val="24"/>
          <w:szCs w:val="24"/>
        </w:rPr>
        <w:t>3</w:t>
      </w:r>
      <w:r w:rsidRPr="00567A4C">
        <w:rPr>
          <w:rFonts w:ascii="Times New Roman" w:hAnsi="Times New Roman" w:cs="Times New Roman"/>
          <w:sz w:val="24"/>
          <w:szCs w:val="24"/>
        </w:rPr>
        <w:t xml:space="preserve"> </w:t>
      </w:r>
      <w:proofErr w:type="spellStart"/>
      <w:r w:rsidRPr="00567A4C">
        <w:rPr>
          <w:rFonts w:ascii="Times New Roman" w:hAnsi="Times New Roman" w:cs="Times New Roman"/>
          <w:i/>
          <w:sz w:val="24"/>
          <w:szCs w:val="24"/>
        </w:rPr>
        <w:t>Tatsukichi</w:t>
      </w:r>
      <w:proofErr w:type="spellEnd"/>
      <w:r w:rsidRPr="00567A4C">
        <w:rPr>
          <w:rFonts w:ascii="Times New Roman" w:hAnsi="Times New Roman" w:cs="Times New Roman"/>
          <w:i/>
          <w:sz w:val="24"/>
          <w:szCs w:val="24"/>
        </w:rPr>
        <w:t xml:space="preserve"> </w:t>
      </w:r>
      <w:proofErr w:type="spellStart"/>
      <w:r w:rsidRPr="00567A4C">
        <w:rPr>
          <w:rFonts w:ascii="Times New Roman" w:hAnsi="Times New Roman" w:cs="Times New Roman"/>
          <w:i/>
          <w:sz w:val="24"/>
          <w:szCs w:val="24"/>
        </w:rPr>
        <w:t>Minobe</w:t>
      </w:r>
      <w:proofErr w:type="spellEnd"/>
      <w:r w:rsidRPr="00567A4C">
        <w:rPr>
          <w:rFonts w:ascii="Times New Roman" w:hAnsi="Times New Roman" w:cs="Times New Roman"/>
          <w:sz w:val="24"/>
          <w:szCs w:val="24"/>
        </w:rPr>
        <w:t xml:space="preserve">, System of Administrative Law, Special Part, Book Two, p.353 et </w:t>
      </w:r>
      <w:proofErr w:type="spellStart"/>
      <w:r w:rsidRPr="00567A4C">
        <w:rPr>
          <w:rFonts w:ascii="Times New Roman" w:hAnsi="Times New Roman" w:cs="Times New Roman"/>
          <w:sz w:val="24"/>
          <w:szCs w:val="24"/>
        </w:rPr>
        <w:t>seq</w:t>
      </w:r>
      <w:proofErr w:type="spellEnd"/>
      <w:r w:rsidRPr="00567A4C">
        <w:rPr>
          <w:rFonts w:ascii="Times New Roman" w:hAnsi="Times New Roman" w:cs="Times New Roman"/>
          <w:sz w:val="24"/>
          <w:szCs w:val="24"/>
        </w:rPr>
        <w:t xml:space="preserve"> (1924).</w:t>
      </w:r>
    </w:p>
  </w:footnote>
  <w:footnote w:id="6">
    <w:p w14:paraId="657FABE2" w14:textId="77777777" w:rsidR="008E1AE0" w:rsidRPr="00567A4C" w:rsidRDefault="008E1AE0" w:rsidP="00922872">
      <w:pPr>
        <w:pStyle w:val="ac"/>
        <w:ind w:left="120" w:hangingChars="50" w:hanging="120"/>
        <w:rPr>
          <w:rFonts w:ascii="Times New Roman" w:hAnsi="Times New Roman" w:cs="Times New Roman"/>
          <w:sz w:val="24"/>
          <w:szCs w:val="24"/>
        </w:rPr>
      </w:pPr>
      <w:r w:rsidRPr="00567A4C">
        <w:rPr>
          <w:rStyle w:val="ae"/>
          <w:rFonts w:ascii="Times New Roman" w:hAnsi="Times New Roman" w:cs="Times New Roman"/>
          <w:sz w:val="24"/>
          <w:szCs w:val="24"/>
        </w:rPr>
        <w:t>4</w:t>
      </w:r>
      <w:r w:rsidRPr="00567A4C">
        <w:rPr>
          <w:rFonts w:ascii="Times New Roman" w:hAnsi="Times New Roman" w:cs="Times New Roman"/>
          <w:sz w:val="24"/>
          <w:szCs w:val="24"/>
        </w:rPr>
        <w:t xml:space="preserve"> </w:t>
      </w:r>
      <w:proofErr w:type="spellStart"/>
      <w:r w:rsidRPr="00567A4C">
        <w:rPr>
          <w:rFonts w:ascii="Times New Roman" w:hAnsi="Times New Roman" w:cs="Times New Roman"/>
          <w:i/>
          <w:sz w:val="24"/>
          <w:szCs w:val="24"/>
        </w:rPr>
        <w:t>Shozaburo</w:t>
      </w:r>
      <w:proofErr w:type="spellEnd"/>
      <w:r w:rsidRPr="00567A4C">
        <w:rPr>
          <w:rFonts w:ascii="Times New Roman" w:hAnsi="Times New Roman" w:cs="Times New Roman"/>
          <w:i/>
          <w:sz w:val="24"/>
          <w:szCs w:val="24"/>
        </w:rPr>
        <w:t xml:space="preserve"> Sugimura</w:t>
      </w:r>
      <w:r w:rsidRPr="00567A4C">
        <w:rPr>
          <w:rFonts w:ascii="Times New Roman" w:hAnsi="Times New Roman" w:cs="Times New Roman"/>
          <w:sz w:val="24"/>
          <w:szCs w:val="24"/>
        </w:rPr>
        <w:t xml:space="preserve">, Theory of German Tax Law (1931). Professor </w:t>
      </w:r>
      <w:r w:rsidRPr="00567A4C">
        <w:rPr>
          <w:rFonts w:ascii="Times New Roman" w:hAnsi="Times New Roman" w:cs="Times New Roman"/>
          <w:i/>
          <w:sz w:val="24"/>
          <w:szCs w:val="24"/>
        </w:rPr>
        <w:t>Sugimura</w:t>
      </w:r>
      <w:r w:rsidRPr="00567A4C">
        <w:rPr>
          <w:rFonts w:ascii="Times New Roman" w:hAnsi="Times New Roman" w:cs="Times New Roman"/>
          <w:sz w:val="24"/>
          <w:szCs w:val="24"/>
        </w:rPr>
        <w:t xml:space="preserve"> was Professor of Administrative Law at the University of Tokyo, and extended his research to tax law.</w:t>
      </w:r>
    </w:p>
  </w:footnote>
  <w:footnote w:id="7">
    <w:p w14:paraId="6DF1FBE1" w14:textId="77777777" w:rsidR="008E1AE0" w:rsidRPr="00567A4C" w:rsidRDefault="008E1AE0" w:rsidP="00922872">
      <w:pPr>
        <w:pStyle w:val="ac"/>
        <w:rPr>
          <w:rFonts w:ascii="Times New Roman" w:hAnsi="Times New Roman" w:cs="Times New Roman"/>
          <w:sz w:val="24"/>
          <w:szCs w:val="24"/>
        </w:rPr>
      </w:pPr>
      <w:r w:rsidRPr="00567A4C">
        <w:rPr>
          <w:rStyle w:val="ae"/>
          <w:rFonts w:ascii="Times New Roman" w:hAnsi="Times New Roman" w:cs="Times New Roman"/>
          <w:sz w:val="24"/>
          <w:szCs w:val="24"/>
        </w:rPr>
        <w:t>5</w:t>
      </w:r>
      <w:r w:rsidRPr="00567A4C">
        <w:rPr>
          <w:rFonts w:ascii="Times New Roman" w:hAnsi="Times New Roman" w:cs="Times New Roman"/>
          <w:sz w:val="24"/>
          <w:szCs w:val="24"/>
        </w:rPr>
        <w:t xml:space="preserve"> </w:t>
      </w:r>
      <w:proofErr w:type="spellStart"/>
      <w:r w:rsidRPr="00567A4C">
        <w:rPr>
          <w:rFonts w:ascii="Times New Roman" w:hAnsi="Times New Roman" w:cs="Times New Roman"/>
          <w:i/>
          <w:sz w:val="24"/>
          <w:szCs w:val="24"/>
        </w:rPr>
        <w:t>Shozaburo</w:t>
      </w:r>
      <w:proofErr w:type="spellEnd"/>
      <w:r w:rsidRPr="00567A4C">
        <w:rPr>
          <w:rFonts w:ascii="Times New Roman" w:hAnsi="Times New Roman" w:cs="Times New Roman"/>
          <w:i/>
          <w:sz w:val="24"/>
          <w:szCs w:val="24"/>
        </w:rPr>
        <w:t xml:space="preserve"> Sugiyama</w:t>
      </w:r>
      <w:r w:rsidRPr="00567A4C">
        <w:rPr>
          <w:rFonts w:ascii="Times New Roman" w:hAnsi="Times New Roman" w:cs="Times New Roman"/>
          <w:sz w:val="24"/>
          <w:szCs w:val="24"/>
        </w:rPr>
        <w:t>, Tax Law (1939)</w:t>
      </w:r>
    </w:p>
  </w:footnote>
  <w:footnote w:id="8">
    <w:p w14:paraId="7758CD76" w14:textId="77777777" w:rsidR="008E1AE0" w:rsidRPr="00567A4C" w:rsidRDefault="008E1AE0" w:rsidP="00922872">
      <w:pPr>
        <w:pStyle w:val="ac"/>
        <w:ind w:left="120" w:hangingChars="50" w:hanging="120"/>
        <w:rPr>
          <w:rFonts w:ascii="Times New Roman" w:hAnsi="Times New Roman" w:cs="Times New Roman"/>
          <w:sz w:val="24"/>
          <w:szCs w:val="24"/>
        </w:rPr>
      </w:pPr>
      <w:r w:rsidRPr="00567A4C">
        <w:rPr>
          <w:rStyle w:val="ae"/>
          <w:rFonts w:ascii="Times New Roman" w:hAnsi="Times New Roman" w:cs="Times New Roman"/>
          <w:sz w:val="24"/>
          <w:szCs w:val="24"/>
        </w:rPr>
        <w:t>6</w:t>
      </w:r>
      <w:r w:rsidRPr="00567A4C">
        <w:rPr>
          <w:rFonts w:ascii="Times New Roman" w:hAnsi="Times New Roman" w:cs="Times New Roman"/>
          <w:sz w:val="24"/>
          <w:szCs w:val="24"/>
        </w:rPr>
        <w:t xml:space="preserve"> For instance, Decision of March 23, 1965, Supreme Court Civil Cases Reporter, vol.9, no.3, p.336 Decision of March 27, 1985, id., vol.39, no.2, p.247</w:t>
      </w:r>
    </w:p>
  </w:footnote>
  <w:footnote w:id="9">
    <w:p w14:paraId="24CF2945" w14:textId="77777777" w:rsidR="008E1AE0" w:rsidRPr="00567A4C" w:rsidRDefault="008E1AE0" w:rsidP="00922872">
      <w:pPr>
        <w:pStyle w:val="ac"/>
        <w:ind w:left="120" w:hangingChars="50" w:hanging="120"/>
        <w:rPr>
          <w:rFonts w:ascii="Times New Roman" w:hAnsi="Times New Roman" w:cs="Times New Roman"/>
          <w:sz w:val="24"/>
          <w:szCs w:val="24"/>
        </w:rPr>
      </w:pPr>
      <w:r w:rsidRPr="00567A4C">
        <w:rPr>
          <w:rStyle w:val="ae"/>
          <w:rFonts w:ascii="Times New Roman" w:hAnsi="Times New Roman" w:cs="Times New Roman"/>
          <w:sz w:val="24"/>
          <w:szCs w:val="24"/>
        </w:rPr>
        <w:t>7</w:t>
      </w:r>
      <w:r w:rsidRPr="00567A4C">
        <w:rPr>
          <w:rFonts w:ascii="Times New Roman" w:hAnsi="Times New Roman" w:cs="Times New Roman"/>
          <w:sz w:val="24"/>
          <w:szCs w:val="24"/>
        </w:rPr>
        <w:t xml:space="preserve"> Cf. </w:t>
      </w:r>
      <w:proofErr w:type="spellStart"/>
      <w:r w:rsidRPr="00567A4C">
        <w:rPr>
          <w:rFonts w:ascii="Times New Roman" w:hAnsi="Times New Roman" w:cs="Times New Roman"/>
          <w:i/>
          <w:sz w:val="24"/>
          <w:szCs w:val="24"/>
        </w:rPr>
        <w:t>Shoup</w:t>
      </w:r>
      <w:proofErr w:type="spellEnd"/>
      <w:r w:rsidRPr="00567A4C">
        <w:rPr>
          <w:rFonts w:ascii="Times New Roman" w:hAnsi="Times New Roman" w:cs="Times New Roman"/>
          <w:i/>
          <w:sz w:val="24"/>
          <w:szCs w:val="24"/>
        </w:rPr>
        <w:t xml:space="preserve"> Mission</w:t>
      </w:r>
      <w:r w:rsidRPr="00567A4C">
        <w:rPr>
          <w:rFonts w:ascii="Times New Roman" w:hAnsi="Times New Roman" w:cs="Times New Roman"/>
          <w:sz w:val="24"/>
          <w:szCs w:val="24"/>
        </w:rPr>
        <w:t>, Report on Japanese Taxation, vol.4 p.D-67 (1949); id., Second Rep</w:t>
      </w:r>
      <w:r w:rsidRPr="00567A4C">
        <w:rPr>
          <w:rFonts w:ascii="Times New Roman" w:hAnsi="Times New Roman" w:cs="Times New Roman" w:hint="eastAsia"/>
          <w:sz w:val="24"/>
          <w:szCs w:val="24"/>
        </w:rPr>
        <w:t>o</w:t>
      </w:r>
      <w:r w:rsidRPr="00567A4C">
        <w:rPr>
          <w:rFonts w:ascii="Times New Roman" w:hAnsi="Times New Roman" w:cs="Times New Roman"/>
          <w:sz w:val="24"/>
          <w:szCs w:val="24"/>
        </w:rPr>
        <w:t>rt on Japanese Taxation, p.79 (1950).</w:t>
      </w:r>
    </w:p>
  </w:footnote>
  <w:footnote w:id="10">
    <w:p w14:paraId="3A6F0A38" w14:textId="77777777" w:rsidR="008E1AE0" w:rsidRPr="00567A4C" w:rsidRDefault="008E1AE0" w:rsidP="00922872">
      <w:pPr>
        <w:pStyle w:val="ac"/>
        <w:ind w:left="120" w:hangingChars="50" w:hanging="120"/>
        <w:rPr>
          <w:rFonts w:ascii="Times New Roman" w:hAnsi="Times New Roman" w:cs="Times New Roman"/>
          <w:sz w:val="24"/>
          <w:szCs w:val="24"/>
        </w:rPr>
      </w:pPr>
      <w:r w:rsidRPr="00567A4C">
        <w:rPr>
          <w:rStyle w:val="ae"/>
          <w:rFonts w:ascii="Times New Roman" w:hAnsi="Times New Roman" w:cs="Times New Roman"/>
          <w:sz w:val="24"/>
          <w:szCs w:val="24"/>
        </w:rPr>
        <w:t>8</w:t>
      </w:r>
      <w:r w:rsidRPr="00567A4C">
        <w:rPr>
          <w:rFonts w:ascii="Times New Roman" w:hAnsi="Times New Roman" w:cs="Times New Roman"/>
          <w:sz w:val="24"/>
          <w:szCs w:val="24"/>
        </w:rPr>
        <w:t xml:space="preserve"> As examples of systematic work by administrative law professors, cf. </w:t>
      </w:r>
      <w:proofErr w:type="spellStart"/>
      <w:r w:rsidRPr="00567A4C">
        <w:rPr>
          <w:rFonts w:ascii="Times New Roman" w:hAnsi="Times New Roman" w:cs="Times New Roman"/>
          <w:i/>
          <w:sz w:val="24"/>
          <w:szCs w:val="24"/>
        </w:rPr>
        <w:t>Shozaburo</w:t>
      </w:r>
      <w:proofErr w:type="spellEnd"/>
      <w:r w:rsidRPr="00567A4C">
        <w:rPr>
          <w:rFonts w:ascii="Times New Roman" w:hAnsi="Times New Roman" w:cs="Times New Roman"/>
          <w:i/>
          <w:sz w:val="24"/>
          <w:szCs w:val="24"/>
        </w:rPr>
        <w:t xml:space="preserve"> Sugiyama</w:t>
      </w:r>
      <w:r w:rsidRPr="00567A4C">
        <w:rPr>
          <w:rFonts w:ascii="Times New Roman" w:hAnsi="Times New Roman" w:cs="Times New Roman"/>
          <w:sz w:val="24"/>
          <w:szCs w:val="24"/>
        </w:rPr>
        <w:t xml:space="preserve"> </w:t>
      </w:r>
      <w:proofErr w:type="gramStart"/>
      <w:r w:rsidRPr="00567A4C">
        <w:rPr>
          <w:rFonts w:ascii="Times New Roman" w:hAnsi="Times New Roman" w:cs="Times New Roman"/>
          <w:sz w:val="24"/>
          <w:szCs w:val="24"/>
        </w:rPr>
        <w:t>An</w:t>
      </w:r>
      <w:proofErr w:type="gramEnd"/>
      <w:r w:rsidRPr="00567A4C">
        <w:rPr>
          <w:rFonts w:ascii="Times New Roman" w:hAnsi="Times New Roman" w:cs="Times New Roman"/>
          <w:sz w:val="24"/>
          <w:szCs w:val="24"/>
        </w:rPr>
        <w:t xml:space="preserve"> Outline of Tax Law (1950); </w:t>
      </w:r>
      <w:r w:rsidRPr="00567A4C">
        <w:rPr>
          <w:rFonts w:ascii="Times New Roman" w:hAnsi="Times New Roman" w:cs="Times New Roman"/>
          <w:i/>
          <w:sz w:val="24"/>
          <w:szCs w:val="24"/>
        </w:rPr>
        <w:t>Jiro Tanaka</w:t>
      </w:r>
      <w:r w:rsidRPr="00567A4C">
        <w:rPr>
          <w:rFonts w:ascii="Times New Roman" w:hAnsi="Times New Roman" w:cs="Times New Roman"/>
          <w:sz w:val="24"/>
          <w:szCs w:val="24"/>
        </w:rPr>
        <w:t xml:space="preserve">, Tax Law (1st edition 1968). As examples of systematic work by tax law professors, cf. </w:t>
      </w:r>
      <w:r w:rsidRPr="00567A4C">
        <w:rPr>
          <w:rFonts w:ascii="Times New Roman" w:hAnsi="Times New Roman" w:cs="Times New Roman"/>
          <w:i/>
          <w:sz w:val="24"/>
          <w:szCs w:val="24"/>
        </w:rPr>
        <w:t>Ichiro Nakagawa</w:t>
      </w:r>
      <w:r w:rsidRPr="00567A4C">
        <w:rPr>
          <w:rFonts w:ascii="Times New Roman" w:hAnsi="Times New Roman" w:cs="Times New Roman"/>
          <w:sz w:val="24"/>
          <w:szCs w:val="24"/>
        </w:rPr>
        <w:t xml:space="preserve">, System of Tax Law Theory (1968); </w:t>
      </w:r>
      <w:proofErr w:type="spellStart"/>
      <w:r w:rsidRPr="00567A4C">
        <w:rPr>
          <w:rFonts w:ascii="Times New Roman" w:hAnsi="Times New Roman" w:cs="Times New Roman"/>
          <w:i/>
          <w:sz w:val="24"/>
          <w:szCs w:val="24"/>
        </w:rPr>
        <w:t>Keiji</w:t>
      </w:r>
      <w:proofErr w:type="spellEnd"/>
      <w:r w:rsidRPr="00567A4C">
        <w:rPr>
          <w:rFonts w:ascii="Times New Roman" w:hAnsi="Times New Roman" w:cs="Times New Roman"/>
          <w:i/>
          <w:sz w:val="24"/>
          <w:szCs w:val="24"/>
        </w:rPr>
        <w:t xml:space="preserve"> </w:t>
      </w:r>
      <w:proofErr w:type="spellStart"/>
      <w:r w:rsidRPr="00567A4C">
        <w:rPr>
          <w:rFonts w:ascii="Times New Roman" w:hAnsi="Times New Roman" w:cs="Times New Roman"/>
          <w:i/>
          <w:sz w:val="24"/>
          <w:szCs w:val="24"/>
        </w:rPr>
        <w:t>kiyonaga</w:t>
      </w:r>
      <w:proofErr w:type="spellEnd"/>
      <w:r w:rsidRPr="00567A4C">
        <w:rPr>
          <w:rFonts w:ascii="Times New Roman" w:hAnsi="Times New Roman" w:cs="Times New Roman"/>
          <w:sz w:val="24"/>
          <w:szCs w:val="24"/>
        </w:rPr>
        <w:t xml:space="preserve">, Tax Law (1st edition 1970); </w:t>
      </w:r>
      <w:r w:rsidRPr="00567A4C">
        <w:rPr>
          <w:rFonts w:ascii="Times New Roman" w:hAnsi="Times New Roman" w:cs="Times New Roman"/>
          <w:i/>
          <w:sz w:val="24"/>
          <w:szCs w:val="24"/>
        </w:rPr>
        <w:t>Hiroshi Kaneko</w:t>
      </w:r>
      <w:r w:rsidRPr="00567A4C">
        <w:rPr>
          <w:rFonts w:ascii="Times New Roman" w:hAnsi="Times New Roman" w:cs="Times New Roman"/>
          <w:sz w:val="24"/>
          <w:szCs w:val="24"/>
        </w:rPr>
        <w:t xml:space="preserve">, Tax Law (1st edition 1976); </w:t>
      </w:r>
      <w:proofErr w:type="spellStart"/>
      <w:r w:rsidRPr="00567A4C">
        <w:rPr>
          <w:rFonts w:ascii="Times New Roman" w:hAnsi="Times New Roman" w:cs="Times New Roman"/>
          <w:i/>
          <w:sz w:val="24"/>
          <w:szCs w:val="24"/>
        </w:rPr>
        <w:t>Ryuichi</w:t>
      </w:r>
      <w:proofErr w:type="spellEnd"/>
      <w:r w:rsidRPr="00567A4C">
        <w:rPr>
          <w:rFonts w:ascii="Times New Roman" w:hAnsi="Times New Roman" w:cs="Times New Roman"/>
          <w:i/>
          <w:sz w:val="24"/>
          <w:szCs w:val="24"/>
        </w:rPr>
        <w:t xml:space="preserve"> Ara</w:t>
      </w:r>
      <w:r w:rsidRPr="00567A4C">
        <w:rPr>
          <w:rFonts w:ascii="Times New Roman" w:hAnsi="Times New Roman" w:cs="Times New Roman"/>
          <w:sz w:val="24"/>
          <w:szCs w:val="24"/>
        </w:rPr>
        <w:t xml:space="preserve">i, Basic Theory of Tax Law (1st edition 1974); </w:t>
      </w:r>
      <w:r w:rsidRPr="00567A4C">
        <w:rPr>
          <w:rFonts w:ascii="Times New Roman" w:hAnsi="Times New Roman" w:cs="Times New Roman"/>
          <w:i/>
          <w:sz w:val="24"/>
          <w:szCs w:val="24"/>
        </w:rPr>
        <w:t>Hiroshi Kaneko</w:t>
      </w:r>
      <w:r w:rsidRPr="00567A4C">
        <w:rPr>
          <w:rFonts w:ascii="Times New Roman" w:hAnsi="Times New Roman" w:cs="Times New Roman"/>
          <w:sz w:val="24"/>
          <w:szCs w:val="24"/>
        </w:rPr>
        <w:t xml:space="preserve">, Lectures on Tax Law (1st edition 1970); </w:t>
      </w:r>
      <w:proofErr w:type="spellStart"/>
      <w:r w:rsidRPr="00567A4C">
        <w:rPr>
          <w:rFonts w:ascii="Times New Roman" w:hAnsi="Times New Roman" w:cs="Times New Roman"/>
          <w:i/>
          <w:sz w:val="24"/>
          <w:szCs w:val="24"/>
        </w:rPr>
        <w:t>Takemichi</w:t>
      </w:r>
      <w:proofErr w:type="spellEnd"/>
      <w:r w:rsidRPr="00567A4C">
        <w:rPr>
          <w:rFonts w:ascii="Times New Roman" w:hAnsi="Times New Roman" w:cs="Times New Roman"/>
          <w:i/>
          <w:sz w:val="24"/>
          <w:szCs w:val="24"/>
        </w:rPr>
        <w:t xml:space="preserve"> </w:t>
      </w:r>
      <w:proofErr w:type="spellStart"/>
      <w:r w:rsidRPr="00567A4C">
        <w:rPr>
          <w:rFonts w:ascii="Times New Roman" w:hAnsi="Times New Roman" w:cs="Times New Roman"/>
          <w:i/>
          <w:sz w:val="24"/>
          <w:szCs w:val="24"/>
        </w:rPr>
        <w:t>Hatakeyama</w:t>
      </w:r>
      <w:proofErr w:type="spellEnd"/>
      <w:r w:rsidRPr="00567A4C">
        <w:rPr>
          <w:rFonts w:ascii="Times New Roman" w:hAnsi="Times New Roman" w:cs="Times New Roman"/>
          <w:sz w:val="24"/>
          <w:szCs w:val="24"/>
        </w:rPr>
        <w:t>, Tax Law (1st edition 1977).</w:t>
      </w:r>
    </w:p>
  </w:footnote>
  <w:footnote w:id="11">
    <w:p w14:paraId="50E7CB21" w14:textId="77777777" w:rsidR="008E1AE0" w:rsidRPr="00567A4C" w:rsidRDefault="008E1AE0" w:rsidP="00922872">
      <w:pPr>
        <w:pStyle w:val="ac"/>
        <w:ind w:left="120" w:hangingChars="50" w:hanging="120"/>
        <w:rPr>
          <w:rFonts w:ascii="Times New Roman" w:hAnsi="Times New Roman" w:cs="Times New Roman"/>
          <w:sz w:val="24"/>
          <w:szCs w:val="24"/>
        </w:rPr>
      </w:pPr>
      <w:r w:rsidRPr="00567A4C">
        <w:rPr>
          <w:rStyle w:val="ae"/>
          <w:rFonts w:ascii="Times New Roman" w:hAnsi="Times New Roman" w:cs="Times New Roman"/>
          <w:sz w:val="24"/>
          <w:szCs w:val="24"/>
        </w:rPr>
        <w:t>9</w:t>
      </w:r>
      <w:r w:rsidRPr="00567A4C">
        <w:rPr>
          <w:rFonts w:ascii="Times New Roman" w:hAnsi="Times New Roman" w:cs="Times New Roman"/>
          <w:sz w:val="24"/>
          <w:szCs w:val="24"/>
        </w:rPr>
        <w:t xml:space="preserve"> </w:t>
      </w:r>
      <w:r w:rsidRPr="00567A4C">
        <w:rPr>
          <w:rFonts w:ascii="Times New Roman" w:hAnsi="Times New Roman" w:cs="Times New Roman"/>
          <w:i/>
          <w:sz w:val="24"/>
          <w:szCs w:val="24"/>
        </w:rPr>
        <w:t>Hiroshi Kaneko</w:t>
      </w:r>
      <w:r w:rsidRPr="00567A4C">
        <w:rPr>
          <w:rFonts w:ascii="Times New Roman" w:hAnsi="Times New Roman" w:cs="Times New Roman"/>
          <w:sz w:val="24"/>
          <w:szCs w:val="24"/>
        </w:rPr>
        <w:t>, Citizen and Tax, in “Iwanami Lectures on Modern Law”, vol.8, edited by Ichiro Kato, p.307 (1967); id., Basic Principles of Tax Law, in “Lectures on Tax Law”, vol.</w:t>
      </w:r>
      <w:r w:rsidRPr="00567A4C">
        <w:rPr>
          <w:rFonts w:ascii="ＭＳ 明朝" w:eastAsia="ＭＳ 明朝" w:hAnsi="ＭＳ 明朝" w:cs="ＭＳ 明朝" w:hint="eastAsia"/>
          <w:sz w:val="24"/>
          <w:szCs w:val="24"/>
        </w:rPr>
        <w:t>Ⅰ</w:t>
      </w:r>
      <w:r w:rsidRPr="00567A4C">
        <w:rPr>
          <w:rFonts w:ascii="Times New Roman" w:hAnsi="Times New Roman" w:cs="Times New Roman"/>
          <w:sz w:val="24"/>
          <w:szCs w:val="24"/>
        </w:rPr>
        <w:t>, edited by Hiroshi Kaneko et al., p.195 (1974).</w:t>
      </w:r>
    </w:p>
  </w:footnote>
  <w:footnote w:id="12">
    <w:p w14:paraId="67688116" w14:textId="77777777" w:rsidR="008E1AE0" w:rsidRPr="00567A4C" w:rsidRDefault="008E1AE0" w:rsidP="0078656F">
      <w:pPr>
        <w:pStyle w:val="ac"/>
        <w:ind w:left="240" w:hangingChars="100" w:hanging="240"/>
        <w:rPr>
          <w:rFonts w:ascii="Times New Roman" w:hAnsi="Times New Roman" w:cs="Times New Roman"/>
          <w:sz w:val="24"/>
          <w:szCs w:val="24"/>
        </w:rPr>
      </w:pPr>
      <w:r w:rsidRPr="00567A4C">
        <w:rPr>
          <w:rStyle w:val="ae"/>
          <w:rFonts w:ascii="Times New Roman" w:hAnsi="Times New Roman" w:cs="Times New Roman"/>
          <w:sz w:val="24"/>
          <w:szCs w:val="24"/>
        </w:rPr>
        <w:t>10</w:t>
      </w:r>
      <w:r w:rsidRPr="00567A4C">
        <w:rPr>
          <w:rFonts w:ascii="Times New Roman" w:hAnsi="Times New Roman" w:cs="Times New Roman"/>
          <w:sz w:val="24"/>
          <w:szCs w:val="24"/>
        </w:rPr>
        <w:t xml:space="preserve"> Cf. </w:t>
      </w:r>
      <w:r w:rsidRPr="00567A4C">
        <w:rPr>
          <w:rFonts w:ascii="Times New Roman" w:hAnsi="Times New Roman" w:cs="Times New Roman"/>
          <w:i/>
          <w:sz w:val="24"/>
          <w:szCs w:val="24"/>
        </w:rPr>
        <w:t>Adam Smith</w:t>
      </w:r>
      <w:r w:rsidRPr="00567A4C">
        <w:rPr>
          <w:rFonts w:ascii="Times New Roman" w:hAnsi="Times New Roman" w:cs="Times New Roman"/>
          <w:sz w:val="24"/>
          <w:szCs w:val="24"/>
        </w:rPr>
        <w:t>, An Inquiry into the Nature and Causes of the Wealth of Nations vol.</w:t>
      </w:r>
      <w:r w:rsidRPr="00567A4C">
        <w:rPr>
          <w:rFonts w:ascii="ＭＳ 明朝" w:eastAsia="ＭＳ 明朝" w:hAnsi="ＭＳ 明朝" w:cs="ＭＳ 明朝" w:hint="eastAsia"/>
          <w:sz w:val="24"/>
          <w:szCs w:val="24"/>
        </w:rPr>
        <w:t>Ⅱ</w:t>
      </w:r>
      <w:r w:rsidRPr="00567A4C">
        <w:rPr>
          <w:rFonts w:ascii="Times New Roman" w:hAnsi="Times New Roman" w:cs="Times New Roman"/>
          <w:sz w:val="24"/>
          <w:szCs w:val="24"/>
        </w:rPr>
        <w:t>, p.424 (London 1776).</w:t>
      </w:r>
    </w:p>
  </w:footnote>
  <w:footnote w:id="13">
    <w:p w14:paraId="2F2D0980" w14:textId="77777777" w:rsidR="008E1AE0" w:rsidRPr="00567A4C" w:rsidRDefault="008E1AE0" w:rsidP="0078656F">
      <w:pPr>
        <w:pStyle w:val="ac"/>
        <w:ind w:left="240" w:hangingChars="100" w:hanging="240"/>
        <w:rPr>
          <w:rFonts w:ascii="Times New Roman" w:hAnsi="Times New Roman" w:cs="Times New Roman"/>
          <w:sz w:val="24"/>
          <w:szCs w:val="24"/>
        </w:rPr>
      </w:pPr>
      <w:r w:rsidRPr="00567A4C">
        <w:rPr>
          <w:rStyle w:val="ae"/>
          <w:rFonts w:ascii="Times New Roman" w:hAnsi="Times New Roman" w:cs="Times New Roman"/>
          <w:sz w:val="24"/>
          <w:szCs w:val="24"/>
        </w:rPr>
        <w:t>11</w:t>
      </w:r>
      <w:r w:rsidRPr="00567A4C">
        <w:rPr>
          <w:rFonts w:ascii="Times New Roman" w:hAnsi="Times New Roman" w:cs="Times New Roman"/>
          <w:sz w:val="24"/>
          <w:szCs w:val="24"/>
        </w:rPr>
        <w:t xml:space="preserve"> Cf. </w:t>
      </w:r>
      <w:r w:rsidRPr="00567A4C">
        <w:rPr>
          <w:rFonts w:ascii="Times New Roman" w:hAnsi="Times New Roman" w:cs="Times New Roman"/>
          <w:i/>
          <w:sz w:val="24"/>
          <w:szCs w:val="24"/>
        </w:rPr>
        <w:t>Hiroshi Kaneko</w:t>
      </w:r>
      <w:r w:rsidRPr="00567A4C">
        <w:rPr>
          <w:rFonts w:ascii="Times New Roman" w:hAnsi="Times New Roman" w:cs="Times New Roman"/>
          <w:sz w:val="24"/>
          <w:szCs w:val="24"/>
        </w:rPr>
        <w:t xml:space="preserve">, Citizen and Tax, op. cit., p.316 et seq.; id., Basic Principles of Tax Law, op. cit., p.204 et seq.; id., Tax Law (20th </w:t>
      </w:r>
      <w:r w:rsidRPr="00567A4C">
        <w:rPr>
          <w:rFonts w:ascii="Times New Roman" w:hAnsi="Times New Roman" w:cs="Times New Roman" w:hint="eastAsia"/>
          <w:sz w:val="24"/>
          <w:szCs w:val="24"/>
        </w:rPr>
        <w:t xml:space="preserve">rev. </w:t>
      </w:r>
      <w:r w:rsidRPr="00567A4C">
        <w:rPr>
          <w:rFonts w:ascii="Times New Roman" w:hAnsi="Times New Roman" w:cs="Times New Roman"/>
          <w:sz w:val="24"/>
          <w:szCs w:val="24"/>
        </w:rPr>
        <w:t>ed. (2015), p.73)</w:t>
      </w:r>
    </w:p>
  </w:footnote>
  <w:footnote w:id="14">
    <w:p w14:paraId="6DD24B8A" w14:textId="77777777" w:rsidR="008E1AE0" w:rsidRPr="00567A4C" w:rsidRDefault="008E1AE0" w:rsidP="00922872">
      <w:pPr>
        <w:pStyle w:val="ac"/>
        <w:rPr>
          <w:rFonts w:ascii="Times New Roman" w:hAnsi="Times New Roman" w:cs="Times New Roman"/>
          <w:sz w:val="24"/>
          <w:szCs w:val="24"/>
        </w:rPr>
      </w:pPr>
      <w:r w:rsidRPr="00567A4C">
        <w:rPr>
          <w:rStyle w:val="ae"/>
          <w:rFonts w:ascii="Times New Roman" w:hAnsi="Times New Roman" w:cs="Times New Roman"/>
          <w:sz w:val="24"/>
          <w:szCs w:val="24"/>
        </w:rPr>
        <w:t>12</w:t>
      </w:r>
      <w:r w:rsidRPr="00567A4C">
        <w:rPr>
          <w:rFonts w:ascii="Times New Roman" w:hAnsi="Times New Roman" w:cs="Times New Roman"/>
          <w:sz w:val="24"/>
          <w:szCs w:val="24"/>
        </w:rPr>
        <w:t xml:space="preserve"> Cf. note 6.</w:t>
      </w:r>
    </w:p>
  </w:footnote>
  <w:footnote w:id="15">
    <w:p w14:paraId="37A8D762" w14:textId="193B24E9" w:rsidR="008E1AE0" w:rsidRPr="00567A4C" w:rsidRDefault="008E1AE0" w:rsidP="0078656F">
      <w:pPr>
        <w:pStyle w:val="ac"/>
        <w:ind w:left="240" w:hangingChars="100" w:hanging="240"/>
        <w:rPr>
          <w:rFonts w:ascii="Times New Roman" w:hAnsi="Times New Roman" w:cs="Times New Roman"/>
          <w:sz w:val="24"/>
          <w:szCs w:val="24"/>
        </w:rPr>
      </w:pPr>
      <w:r w:rsidRPr="00567A4C">
        <w:rPr>
          <w:rStyle w:val="ae"/>
          <w:rFonts w:ascii="Times New Roman" w:hAnsi="Times New Roman" w:cs="Times New Roman"/>
          <w:sz w:val="24"/>
          <w:szCs w:val="24"/>
        </w:rPr>
        <w:t>13</w:t>
      </w:r>
      <w:r w:rsidRPr="00567A4C">
        <w:rPr>
          <w:rFonts w:ascii="Times New Roman" w:hAnsi="Times New Roman" w:cs="Times New Roman"/>
          <w:sz w:val="24"/>
          <w:szCs w:val="24"/>
        </w:rPr>
        <w:t xml:space="preserve"> Cf. </w:t>
      </w:r>
      <w:proofErr w:type="spellStart"/>
      <w:r w:rsidRPr="00567A4C">
        <w:rPr>
          <w:rFonts w:ascii="Times New Roman" w:hAnsi="Times New Roman" w:cs="Times New Roman"/>
          <w:i/>
          <w:sz w:val="24"/>
          <w:szCs w:val="24"/>
        </w:rPr>
        <w:t>Toshiyoshi</w:t>
      </w:r>
      <w:proofErr w:type="spellEnd"/>
      <w:r w:rsidRPr="00567A4C">
        <w:rPr>
          <w:rFonts w:ascii="Times New Roman" w:hAnsi="Times New Roman" w:cs="Times New Roman"/>
          <w:i/>
          <w:sz w:val="24"/>
          <w:szCs w:val="24"/>
        </w:rPr>
        <w:t xml:space="preserve"> Miyazawa</w:t>
      </w:r>
      <w:r w:rsidRPr="00567A4C">
        <w:rPr>
          <w:rFonts w:ascii="Times New Roman" w:hAnsi="Times New Roman" w:cs="Times New Roman"/>
          <w:sz w:val="24"/>
          <w:szCs w:val="24"/>
        </w:rPr>
        <w:t xml:space="preserve">, Commentaries on the Constitution of Japan, p.574 et seq. (1978); </w:t>
      </w:r>
      <w:r w:rsidRPr="00567A4C">
        <w:rPr>
          <w:rFonts w:ascii="Times New Roman" w:hAnsi="Times New Roman" w:cs="Times New Roman"/>
          <w:i/>
          <w:sz w:val="24"/>
          <w:szCs w:val="24"/>
        </w:rPr>
        <w:t>Jiro Tanaka</w:t>
      </w:r>
      <w:r w:rsidRPr="00567A4C">
        <w:rPr>
          <w:rFonts w:ascii="Times New Roman" w:hAnsi="Times New Roman" w:cs="Times New Roman"/>
          <w:sz w:val="24"/>
          <w:szCs w:val="24"/>
        </w:rPr>
        <w:t>, T</w:t>
      </w:r>
      <w:r w:rsidRPr="00567A4C">
        <w:rPr>
          <w:rFonts w:ascii="Times New Roman" w:hAnsi="Times New Roman" w:cs="Times New Roman" w:hint="eastAsia"/>
          <w:sz w:val="24"/>
          <w:szCs w:val="24"/>
        </w:rPr>
        <w:t>h</w:t>
      </w:r>
      <w:r w:rsidRPr="00567A4C">
        <w:rPr>
          <w:rFonts w:ascii="Times New Roman" w:hAnsi="Times New Roman" w:cs="Times New Roman"/>
          <w:sz w:val="24"/>
          <w:szCs w:val="24"/>
        </w:rPr>
        <w:t xml:space="preserve">eory of Administrative Law-General Part, p.364 (1957); </w:t>
      </w:r>
      <w:r w:rsidRPr="00567A4C">
        <w:rPr>
          <w:rFonts w:ascii="Times New Roman" w:hAnsi="Times New Roman" w:cs="Times New Roman"/>
          <w:i/>
          <w:sz w:val="24"/>
          <w:szCs w:val="24"/>
        </w:rPr>
        <w:t>M</w:t>
      </w:r>
      <w:r w:rsidRPr="00567A4C">
        <w:rPr>
          <w:rFonts w:ascii="Times New Roman" w:hAnsi="Times New Roman" w:cs="Times New Roman" w:hint="eastAsia"/>
          <w:i/>
          <w:sz w:val="24"/>
          <w:szCs w:val="24"/>
        </w:rPr>
        <w:t>a</w:t>
      </w:r>
      <w:r w:rsidRPr="00567A4C">
        <w:rPr>
          <w:rFonts w:ascii="Times New Roman" w:hAnsi="Times New Roman" w:cs="Times New Roman"/>
          <w:i/>
          <w:sz w:val="24"/>
          <w:szCs w:val="24"/>
        </w:rPr>
        <w:t>sami Ito</w:t>
      </w:r>
      <w:r w:rsidRPr="00567A4C">
        <w:rPr>
          <w:rFonts w:ascii="Times New Roman" w:hAnsi="Times New Roman" w:cs="Times New Roman"/>
          <w:sz w:val="24"/>
          <w:szCs w:val="24"/>
        </w:rPr>
        <w:t>, Constitutional Law, p.412 (new ed</w:t>
      </w:r>
      <w:r w:rsidRPr="00567A4C">
        <w:rPr>
          <w:rFonts w:ascii="Times New Roman" w:hAnsi="Times New Roman" w:cs="Times New Roman" w:hint="eastAsia"/>
          <w:sz w:val="24"/>
          <w:szCs w:val="24"/>
        </w:rPr>
        <w:t>.</w:t>
      </w:r>
      <w:r w:rsidRPr="00567A4C">
        <w:rPr>
          <w:rFonts w:ascii="Times New Roman" w:hAnsi="Times New Roman" w:cs="Times New Roman"/>
          <w:sz w:val="24"/>
          <w:szCs w:val="24"/>
        </w:rPr>
        <w:t xml:space="preserve"> 1990);</w:t>
      </w:r>
      <w:r w:rsidRPr="00567A4C">
        <w:rPr>
          <w:rFonts w:ascii="Times New Roman" w:hAnsi="Times New Roman" w:cs="Times New Roman"/>
          <w:i/>
          <w:sz w:val="24"/>
          <w:szCs w:val="24"/>
        </w:rPr>
        <w:t xml:space="preserve"> Nobuyoshi </w:t>
      </w:r>
      <w:proofErr w:type="spellStart"/>
      <w:r w:rsidRPr="00567A4C">
        <w:rPr>
          <w:rFonts w:ascii="Times New Roman" w:hAnsi="Times New Roman" w:cs="Times New Roman"/>
          <w:i/>
          <w:sz w:val="24"/>
          <w:szCs w:val="24"/>
        </w:rPr>
        <w:t>Ashibe</w:t>
      </w:r>
      <w:proofErr w:type="spellEnd"/>
      <w:r w:rsidRPr="00567A4C">
        <w:rPr>
          <w:rFonts w:ascii="Times New Roman" w:hAnsi="Times New Roman" w:cs="Times New Roman"/>
          <w:sz w:val="24"/>
          <w:szCs w:val="24"/>
        </w:rPr>
        <w:t>, Constitutional Law, p.265 (rev. ed</w:t>
      </w:r>
      <w:r w:rsidRPr="00567A4C">
        <w:rPr>
          <w:rFonts w:ascii="Times New Roman" w:hAnsi="Times New Roman" w:cs="Times New Roman" w:hint="eastAsia"/>
          <w:sz w:val="24"/>
          <w:szCs w:val="24"/>
        </w:rPr>
        <w:t>.</w:t>
      </w:r>
      <w:r w:rsidRPr="00567A4C">
        <w:rPr>
          <w:rFonts w:ascii="Times New Roman" w:hAnsi="Times New Roman" w:cs="Times New Roman"/>
          <w:sz w:val="24"/>
          <w:szCs w:val="24"/>
        </w:rPr>
        <w:t xml:space="preserve"> 1999); </w:t>
      </w:r>
      <w:r w:rsidRPr="00567A4C">
        <w:rPr>
          <w:rFonts w:ascii="Times New Roman" w:hAnsi="Times New Roman" w:cs="Times New Roman"/>
          <w:i/>
          <w:sz w:val="24"/>
          <w:szCs w:val="24"/>
        </w:rPr>
        <w:t>Koji Sato</w:t>
      </w:r>
      <w:r w:rsidRPr="00567A4C">
        <w:rPr>
          <w:rFonts w:ascii="Times New Roman" w:hAnsi="Times New Roman" w:cs="Times New Roman"/>
          <w:sz w:val="24"/>
          <w:szCs w:val="24"/>
        </w:rPr>
        <w:t>, Constitutional Law, p.147 (3d ed</w:t>
      </w:r>
      <w:r w:rsidRPr="00567A4C">
        <w:rPr>
          <w:rFonts w:ascii="Times New Roman" w:hAnsi="Times New Roman" w:cs="Times New Roman" w:hint="eastAsia"/>
          <w:sz w:val="24"/>
          <w:szCs w:val="24"/>
        </w:rPr>
        <w:t>.</w:t>
      </w:r>
      <w:r w:rsidRPr="00567A4C">
        <w:rPr>
          <w:rFonts w:ascii="Times New Roman" w:hAnsi="Times New Roman" w:cs="Times New Roman"/>
          <w:sz w:val="24"/>
          <w:szCs w:val="24"/>
        </w:rPr>
        <w:t xml:space="preserve"> 1995).</w:t>
      </w:r>
    </w:p>
  </w:footnote>
  <w:footnote w:id="16">
    <w:p w14:paraId="635B93F4" w14:textId="77777777" w:rsidR="008E1AE0" w:rsidRPr="00567A4C" w:rsidRDefault="008E1AE0" w:rsidP="0078656F">
      <w:pPr>
        <w:pStyle w:val="ac"/>
        <w:ind w:left="240" w:hangingChars="100" w:hanging="240"/>
        <w:rPr>
          <w:rFonts w:ascii="Times New Roman" w:hAnsi="Times New Roman" w:cs="Times New Roman"/>
          <w:sz w:val="24"/>
          <w:szCs w:val="24"/>
        </w:rPr>
      </w:pPr>
      <w:r w:rsidRPr="00567A4C">
        <w:rPr>
          <w:rStyle w:val="ae"/>
          <w:rFonts w:ascii="Times New Roman" w:hAnsi="Times New Roman" w:cs="Times New Roman"/>
          <w:sz w:val="24"/>
          <w:szCs w:val="24"/>
        </w:rPr>
        <w:t>14</w:t>
      </w:r>
      <w:r w:rsidRPr="00567A4C">
        <w:rPr>
          <w:rFonts w:ascii="Times New Roman" w:hAnsi="Times New Roman" w:cs="Times New Roman"/>
          <w:sz w:val="24"/>
          <w:szCs w:val="24"/>
        </w:rPr>
        <w:t xml:space="preserve"> Cf. </w:t>
      </w:r>
      <w:proofErr w:type="spellStart"/>
      <w:r w:rsidRPr="00567A4C">
        <w:rPr>
          <w:rFonts w:ascii="Times New Roman" w:hAnsi="Times New Roman" w:cs="Times New Roman"/>
          <w:i/>
          <w:sz w:val="24"/>
          <w:szCs w:val="24"/>
        </w:rPr>
        <w:t>T.Miyazawa</w:t>
      </w:r>
      <w:proofErr w:type="spellEnd"/>
      <w:r w:rsidRPr="00567A4C">
        <w:rPr>
          <w:rFonts w:ascii="Times New Roman" w:hAnsi="Times New Roman" w:cs="Times New Roman"/>
          <w:sz w:val="24"/>
          <w:szCs w:val="24"/>
        </w:rPr>
        <w:t xml:space="preserve">, op. cit., p.577; </w:t>
      </w:r>
      <w:proofErr w:type="spellStart"/>
      <w:r w:rsidRPr="00567A4C">
        <w:rPr>
          <w:rFonts w:ascii="Times New Roman" w:hAnsi="Times New Roman" w:cs="Times New Roman"/>
          <w:i/>
          <w:sz w:val="24"/>
          <w:szCs w:val="24"/>
        </w:rPr>
        <w:t>J.Tanaka</w:t>
      </w:r>
      <w:proofErr w:type="spellEnd"/>
      <w:r w:rsidRPr="00567A4C">
        <w:rPr>
          <w:rFonts w:ascii="Times New Roman" w:hAnsi="Times New Roman" w:cs="Times New Roman"/>
          <w:sz w:val="24"/>
          <w:szCs w:val="24"/>
        </w:rPr>
        <w:t xml:space="preserve">, </w:t>
      </w:r>
      <w:proofErr w:type="spellStart"/>
      <w:r w:rsidRPr="00567A4C">
        <w:rPr>
          <w:rFonts w:ascii="Times New Roman" w:hAnsi="Times New Roman" w:cs="Times New Roman"/>
          <w:sz w:val="24"/>
          <w:szCs w:val="24"/>
        </w:rPr>
        <w:t>op.cit</w:t>
      </w:r>
      <w:proofErr w:type="spellEnd"/>
      <w:r w:rsidRPr="00567A4C">
        <w:rPr>
          <w:rFonts w:ascii="Times New Roman" w:hAnsi="Times New Roman" w:cs="Times New Roman"/>
          <w:sz w:val="24"/>
          <w:szCs w:val="24"/>
        </w:rPr>
        <w:t xml:space="preserve">.; p.367; </w:t>
      </w:r>
      <w:proofErr w:type="spellStart"/>
      <w:r w:rsidRPr="00567A4C">
        <w:rPr>
          <w:rFonts w:ascii="Times New Roman" w:hAnsi="Times New Roman" w:cs="Times New Roman"/>
          <w:i/>
          <w:sz w:val="24"/>
          <w:szCs w:val="24"/>
        </w:rPr>
        <w:t>M.Ito</w:t>
      </w:r>
      <w:proofErr w:type="spellEnd"/>
      <w:r w:rsidRPr="00567A4C">
        <w:rPr>
          <w:rFonts w:ascii="Times New Roman" w:hAnsi="Times New Roman" w:cs="Times New Roman"/>
          <w:sz w:val="24"/>
          <w:szCs w:val="24"/>
        </w:rPr>
        <w:t xml:space="preserve">, </w:t>
      </w:r>
      <w:proofErr w:type="spellStart"/>
      <w:r w:rsidRPr="00567A4C">
        <w:rPr>
          <w:rFonts w:ascii="Times New Roman" w:hAnsi="Times New Roman" w:cs="Times New Roman"/>
          <w:sz w:val="24"/>
          <w:szCs w:val="24"/>
        </w:rPr>
        <w:t>op.cit</w:t>
      </w:r>
      <w:proofErr w:type="spellEnd"/>
      <w:r w:rsidRPr="00567A4C">
        <w:rPr>
          <w:rFonts w:ascii="Times New Roman" w:hAnsi="Times New Roman" w:cs="Times New Roman"/>
          <w:sz w:val="24"/>
          <w:szCs w:val="24"/>
        </w:rPr>
        <w:t xml:space="preserve">., p.662; </w:t>
      </w:r>
      <w:r w:rsidRPr="00567A4C">
        <w:rPr>
          <w:rFonts w:ascii="Times New Roman" w:hAnsi="Times New Roman" w:cs="Times New Roman"/>
          <w:i/>
          <w:sz w:val="24"/>
          <w:szCs w:val="24"/>
        </w:rPr>
        <w:t xml:space="preserve">N. </w:t>
      </w:r>
      <w:proofErr w:type="spellStart"/>
      <w:r w:rsidRPr="00567A4C">
        <w:rPr>
          <w:rFonts w:ascii="Times New Roman" w:hAnsi="Times New Roman" w:cs="Times New Roman"/>
          <w:i/>
          <w:sz w:val="24"/>
          <w:szCs w:val="24"/>
        </w:rPr>
        <w:t>Ashibe</w:t>
      </w:r>
      <w:proofErr w:type="spellEnd"/>
      <w:r w:rsidRPr="00567A4C">
        <w:rPr>
          <w:rFonts w:ascii="Times New Roman" w:hAnsi="Times New Roman" w:cs="Times New Roman"/>
          <w:sz w:val="24"/>
          <w:szCs w:val="24"/>
        </w:rPr>
        <w:t xml:space="preserve">, op. </w:t>
      </w:r>
      <w:proofErr w:type="spellStart"/>
      <w:r w:rsidRPr="00567A4C">
        <w:rPr>
          <w:rFonts w:ascii="Times New Roman" w:hAnsi="Times New Roman" w:cs="Times New Roman"/>
          <w:sz w:val="24"/>
          <w:szCs w:val="24"/>
        </w:rPr>
        <w:t>cit</w:t>
      </w:r>
      <w:proofErr w:type="spellEnd"/>
      <w:r w:rsidRPr="00567A4C">
        <w:rPr>
          <w:rFonts w:ascii="Times New Roman" w:hAnsi="Times New Roman" w:cs="Times New Roman"/>
          <w:sz w:val="24"/>
          <w:szCs w:val="24"/>
        </w:rPr>
        <w:t>, p.265 et. seq.</w:t>
      </w:r>
    </w:p>
  </w:footnote>
  <w:footnote w:id="17">
    <w:p w14:paraId="4B47F12D" w14:textId="77777777" w:rsidR="008E1AE0" w:rsidRPr="00567A4C" w:rsidRDefault="008E1AE0" w:rsidP="00922872">
      <w:pPr>
        <w:pStyle w:val="ac"/>
        <w:rPr>
          <w:rFonts w:ascii="Times New Roman" w:hAnsi="Times New Roman" w:cs="Times New Roman"/>
          <w:sz w:val="24"/>
          <w:szCs w:val="24"/>
        </w:rPr>
      </w:pPr>
      <w:r w:rsidRPr="00567A4C">
        <w:rPr>
          <w:rStyle w:val="ae"/>
          <w:rFonts w:ascii="Times New Roman" w:hAnsi="Times New Roman" w:cs="Times New Roman"/>
          <w:sz w:val="24"/>
          <w:szCs w:val="24"/>
        </w:rPr>
        <w:t>15</w:t>
      </w:r>
      <w:r w:rsidRPr="00567A4C">
        <w:rPr>
          <w:rFonts w:ascii="Times New Roman" w:hAnsi="Times New Roman" w:cs="Times New Roman"/>
          <w:sz w:val="24"/>
          <w:szCs w:val="24"/>
        </w:rPr>
        <w:t xml:space="preserve"> Decision of the Supreme Court of June 18, 1964.</w:t>
      </w:r>
    </w:p>
  </w:footnote>
  <w:footnote w:id="18">
    <w:p w14:paraId="21FC16A7" w14:textId="77777777" w:rsidR="008E1AE0" w:rsidRPr="00567A4C" w:rsidRDefault="008E1AE0" w:rsidP="00922872">
      <w:pPr>
        <w:pStyle w:val="ac"/>
        <w:rPr>
          <w:rFonts w:ascii="Times New Roman" w:hAnsi="Times New Roman" w:cs="Times New Roman"/>
          <w:sz w:val="24"/>
          <w:szCs w:val="24"/>
        </w:rPr>
      </w:pPr>
      <w:r w:rsidRPr="00567A4C">
        <w:rPr>
          <w:rStyle w:val="ae"/>
          <w:rFonts w:ascii="Times New Roman" w:hAnsi="Times New Roman" w:cs="Times New Roman"/>
          <w:sz w:val="24"/>
          <w:szCs w:val="24"/>
        </w:rPr>
        <w:t>16</w:t>
      </w:r>
      <w:r w:rsidRPr="00567A4C">
        <w:rPr>
          <w:rFonts w:ascii="Times New Roman" w:hAnsi="Times New Roman" w:cs="Times New Roman"/>
          <w:sz w:val="24"/>
          <w:szCs w:val="24"/>
        </w:rPr>
        <w:t xml:space="preserve"> </w:t>
      </w:r>
      <w:proofErr w:type="spellStart"/>
      <w:r w:rsidRPr="00567A4C">
        <w:rPr>
          <w:rFonts w:ascii="Times New Roman" w:hAnsi="Times New Roman" w:cs="Times New Roman"/>
          <w:sz w:val="24"/>
          <w:szCs w:val="24"/>
        </w:rPr>
        <w:t>Spreme</w:t>
      </w:r>
      <w:proofErr w:type="spellEnd"/>
      <w:r w:rsidRPr="00567A4C">
        <w:rPr>
          <w:rFonts w:ascii="Times New Roman" w:hAnsi="Times New Roman" w:cs="Times New Roman"/>
          <w:sz w:val="24"/>
          <w:szCs w:val="24"/>
        </w:rPr>
        <w:t xml:space="preserve"> Court Criminal Cases Reporter, vol.18, no.5, p.209.</w:t>
      </w:r>
    </w:p>
  </w:footnote>
  <w:footnote w:id="19">
    <w:p w14:paraId="5EFDCD32" w14:textId="77777777" w:rsidR="008E1AE0" w:rsidRPr="00567A4C" w:rsidRDefault="008E1AE0" w:rsidP="0078656F">
      <w:pPr>
        <w:pStyle w:val="ac"/>
        <w:ind w:left="240" w:hangingChars="100" w:hanging="240"/>
        <w:rPr>
          <w:rFonts w:ascii="Times New Roman" w:hAnsi="Times New Roman" w:cs="Times New Roman"/>
          <w:sz w:val="24"/>
          <w:szCs w:val="24"/>
        </w:rPr>
      </w:pPr>
      <w:r w:rsidRPr="00567A4C">
        <w:rPr>
          <w:rStyle w:val="ae"/>
          <w:rFonts w:ascii="Times New Roman" w:hAnsi="Times New Roman" w:cs="Times New Roman"/>
          <w:sz w:val="24"/>
          <w:szCs w:val="24"/>
        </w:rPr>
        <w:t>17</w:t>
      </w:r>
      <w:r w:rsidRPr="00567A4C">
        <w:rPr>
          <w:rFonts w:ascii="Times New Roman" w:hAnsi="Times New Roman" w:cs="Times New Roman"/>
          <w:sz w:val="24"/>
          <w:szCs w:val="24"/>
        </w:rPr>
        <w:t xml:space="preserve"> As a short comment on this case, cf. </w:t>
      </w:r>
      <w:proofErr w:type="spellStart"/>
      <w:r w:rsidRPr="00567A4C">
        <w:rPr>
          <w:rFonts w:ascii="Times New Roman" w:hAnsi="Times New Roman" w:cs="Times New Roman"/>
          <w:i/>
          <w:sz w:val="24"/>
          <w:szCs w:val="24"/>
        </w:rPr>
        <w:t>Set</w:t>
      </w:r>
      <w:r w:rsidRPr="00567A4C">
        <w:rPr>
          <w:rFonts w:ascii="Times New Roman" w:hAnsi="Times New Roman" w:cs="Times New Roman" w:hint="eastAsia"/>
          <w:i/>
          <w:sz w:val="24"/>
          <w:szCs w:val="24"/>
        </w:rPr>
        <w:t>s</w:t>
      </w:r>
      <w:r w:rsidRPr="00567A4C">
        <w:rPr>
          <w:rFonts w:ascii="Times New Roman" w:hAnsi="Times New Roman" w:cs="Times New Roman"/>
          <w:i/>
          <w:sz w:val="24"/>
          <w:szCs w:val="24"/>
        </w:rPr>
        <w:t>uo</w:t>
      </w:r>
      <w:proofErr w:type="spellEnd"/>
      <w:r w:rsidRPr="00567A4C">
        <w:rPr>
          <w:rFonts w:ascii="Times New Roman" w:hAnsi="Times New Roman" w:cs="Times New Roman"/>
          <w:i/>
          <w:sz w:val="24"/>
          <w:szCs w:val="24"/>
        </w:rPr>
        <w:t xml:space="preserve"> </w:t>
      </w:r>
      <w:proofErr w:type="spellStart"/>
      <w:r w:rsidRPr="00567A4C">
        <w:rPr>
          <w:rFonts w:ascii="Times New Roman" w:hAnsi="Times New Roman" w:cs="Times New Roman"/>
          <w:i/>
          <w:sz w:val="24"/>
          <w:szCs w:val="24"/>
        </w:rPr>
        <w:t>Kinashi</w:t>
      </w:r>
      <w:proofErr w:type="spellEnd"/>
      <w:r w:rsidRPr="00567A4C">
        <w:rPr>
          <w:rFonts w:ascii="Times New Roman" w:hAnsi="Times New Roman" w:cs="Times New Roman"/>
          <w:sz w:val="24"/>
          <w:szCs w:val="24"/>
        </w:rPr>
        <w:t xml:space="preserve">, Bar Journal, vol.16, no.8, p.1190. Cf. also </w:t>
      </w:r>
      <w:r w:rsidRPr="00567A4C">
        <w:rPr>
          <w:rFonts w:ascii="Times New Roman" w:hAnsi="Times New Roman" w:cs="Times New Roman"/>
          <w:i/>
          <w:sz w:val="24"/>
          <w:szCs w:val="24"/>
        </w:rPr>
        <w:t>Hiroshi Kaneko</w:t>
      </w:r>
      <w:r w:rsidRPr="00567A4C">
        <w:rPr>
          <w:rFonts w:ascii="Times New Roman" w:hAnsi="Times New Roman" w:cs="Times New Roman"/>
          <w:sz w:val="24"/>
          <w:szCs w:val="24"/>
        </w:rPr>
        <w:t>, Basic Principles of Tax Law, op. cit., p.208 et seq.</w:t>
      </w:r>
    </w:p>
  </w:footnote>
  <w:footnote w:id="20">
    <w:p w14:paraId="49B5F0C6" w14:textId="77777777" w:rsidR="008E1AE0" w:rsidRPr="00567A4C" w:rsidRDefault="008E1AE0" w:rsidP="00922872">
      <w:pPr>
        <w:pStyle w:val="ac"/>
        <w:rPr>
          <w:rFonts w:ascii="Times New Roman" w:hAnsi="Times New Roman" w:cs="Times New Roman"/>
          <w:sz w:val="24"/>
          <w:szCs w:val="24"/>
        </w:rPr>
      </w:pPr>
      <w:r w:rsidRPr="00567A4C">
        <w:rPr>
          <w:rStyle w:val="ae"/>
          <w:rFonts w:ascii="Times New Roman" w:hAnsi="Times New Roman" w:cs="Times New Roman"/>
          <w:sz w:val="24"/>
          <w:szCs w:val="24"/>
        </w:rPr>
        <w:t>18</w:t>
      </w:r>
      <w:r w:rsidRPr="00567A4C">
        <w:rPr>
          <w:rFonts w:ascii="Times New Roman" w:hAnsi="Times New Roman" w:cs="Times New Roman"/>
          <w:sz w:val="24"/>
          <w:szCs w:val="24"/>
        </w:rPr>
        <w:t xml:space="preserve"> Decision of the Osaka High Court of June 28, 1968.</w:t>
      </w:r>
    </w:p>
  </w:footnote>
  <w:footnote w:id="21">
    <w:p w14:paraId="63E2AE33" w14:textId="77777777" w:rsidR="008E1AE0" w:rsidRPr="00567A4C" w:rsidRDefault="008E1AE0" w:rsidP="0078656F">
      <w:pPr>
        <w:pStyle w:val="ac"/>
        <w:ind w:left="240" w:hangingChars="100" w:hanging="240"/>
        <w:rPr>
          <w:rFonts w:ascii="Times New Roman" w:hAnsi="Times New Roman" w:cs="Times New Roman"/>
          <w:sz w:val="24"/>
          <w:szCs w:val="24"/>
        </w:rPr>
      </w:pPr>
      <w:r w:rsidRPr="00567A4C">
        <w:rPr>
          <w:rStyle w:val="ae"/>
          <w:rFonts w:ascii="Times New Roman" w:hAnsi="Times New Roman" w:cs="Times New Roman"/>
          <w:sz w:val="24"/>
          <w:szCs w:val="24"/>
        </w:rPr>
        <w:t>19</w:t>
      </w:r>
      <w:r w:rsidRPr="00567A4C">
        <w:rPr>
          <w:rFonts w:ascii="Times New Roman" w:hAnsi="Times New Roman" w:cs="Times New Roman"/>
          <w:sz w:val="24"/>
          <w:szCs w:val="24"/>
        </w:rPr>
        <w:t xml:space="preserve"> Administrative Cases Reporter, vol.17, no.5, p.591. For comments on this decision, cf. </w:t>
      </w:r>
      <w:r w:rsidRPr="00567A4C">
        <w:rPr>
          <w:rFonts w:ascii="Times New Roman" w:hAnsi="Times New Roman" w:cs="Times New Roman"/>
          <w:i/>
          <w:sz w:val="24"/>
          <w:szCs w:val="24"/>
        </w:rPr>
        <w:t xml:space="preserve">Tadashi </w:t>
      </w:r>
      <w:proofErr w:type="spellStart"/>
      <w:r w:rsidRPr="00567A4C">
        <w:rPr>
          <w:rFonts w:ascii="Times New Roman" w:hAnsi="Times New Roman" w:cs="Times New Roman"/>
          <w:i/>
          <w:sz w:val="24"/>
          <w:szCs w:val="24"/>
        </w:rPr>
        <w:t>Murai</w:t>
      </w:r>
      <w:proofErr w:type="spellEnd"/>
      <w:r w:rsidRPr="00567A4C">
        <w:rPr>
          <w:rFonts w:ascii="Times New Roman" w:hAnsi="Times New Roman" w:cs="Times New Roman"/>
          <w:sz w:val="24"/>
          <w:szCs w:val="24"/>
        </w:rPr>
        <w:t xml:space="preserve">, Studies on One Hundred Tax Law Cases (1st edition), edited by Ichiro Ogawa and Hiroshi Kaneko, p.14; </w:t>
      </w:r>
      <w:r w:rsidRPr="00567A4C">
        <w:rPr>
          <w:rFonts w:ascii="Times New Roman" w:hAnsi="Times New Roman" w:cs="Times New Roman"/>
          <w:i/>
          <w:sz w:val="24"/>
          <w:szCs w:val="24"/>
        </w:rPr>
        <w:t>Ichiro Nakagawa</w:t>
      </w:r>
      <w:r w:rsidRPr="00567A4C">
        <w:rPr>
          <w:rFonts w:ascii="Times New Roman" w:hAnsi="Times New Roman" w:cs="Times New Roman"/>
          <w:sz w:val="24"/>
          <w:szCs w:val="24"/>
        </w:rPr>
        <w:t xml:space="preserve">, </w:t>
      </w:r>
      <w:proofErr w:type="spellStart"/>
      <w:r w:rsidRPr="00567A4C">
        <w:rPr>
          <w:rFonts w:ascii="Times New Roman" w:hAnsi="Times New Roman" w:cs="Times New Roman"/>
          <w:sz w:val="24"/>
          <w:szCs w:val="24"/>
        </w:rPr>
        <w:t>Steuer</w:t>
      </w:r>
      <w:proofErr w:type="spellEnd"/>
      <w:r w:rsidRPr="00567A4C">
        <w:rPr>
          <w:rFonts w:ascii="Times New Roman" w:hAnsi="Times New Roman" w:cs="Times New Roman"/>
          <w:sz w:val="24"/>
          <w:szCs w:val="24"/>
        </w:rPr>
        <w:t>, no.52, p.1; and the comments listed up at the end of</w:t>
      </w:r>
      <w:r w:rsidRPr="00567A4C">
        <w:rPr>
          <w:rFonts w:ascii="Times New Roman" w:hAnsi="Times New Roman" w:cs="Times New Roman"/>
          <w:i/>
          <w:sz w:val="24"/>
          <w:szCs w:val="24"/>
        </w:rPr>
        <w:t xml:space="preserve"> </w:t>
      </w:r>
      <w:proofErr w:type="spellStart"/>
      <w:r w:rsidRPr="00567A4C">
        <w:rPr>
          <w:rFonts w:ascii="Times New Roman" w:hAnsi="Times New Roman" w:cs="Times New Roman"/>
          <w:i/>
          <w:sz w:val="24"/>
          <w:szCs w:val="24"/>
        </w:rPr>
        <w:t>Murai’s</w:t>
      </w:r>
      <w:proofErr w:type="spellEnd"/>
      <w:r w:rsidRPr="00567A4C">
        <w:rPr>
          <w:rFonts w:ascii="Times New Roman" w:hAnsi="Times New Roman" w:cs="Times New Roman"/>
          <w:sz w:val="24"/>
          <w:szCs w:val="24"/>
        </w:rPr>
        <w:t xml:space="preserve"> comment.</w:t>
      </w:r>
    </w:p>
  </w:footnote>
  <w:footnote w:id="22">
    <w:p w14:paraId="0A41C54E" w14:textId="77777777" w:rsidR="008E1AE0" w:rsidRPr="00567A4C" w:rsidRDefault="008E1AE0" w:rsidP="0078656F">
      <w:pPr>
        <w:pStyle w:val="ac"/>
        <w:ind w:left="240" w:hangingChars="100" w:hanging="240"/>
        <w:rPr>
          <w:rFonts w:ascii="Times New Roman" w:hAnsi="Times New Roman" w:cs="Times New Roman"/>
          <w:sz w:val="24"/>
          <w:szCs w:val="24"/>
        </w:rPr>
      </w:pPr>
      <w:r w:rsidRPr="00567A4C">
        <w:rPr>
          <w:rStyle w:val="ae"/>
          <w:rFonts w:ascii="Times New Roman" w:hAnsi="Times New Roman" w:cs="Times New Roman"/>
          <w:sz w:val="24"/>
          <w:szCs w:val="24"/>
        </w:rPr>
        <w:t>20</w:t>
      </w:r>
      <w:r w:rsidRPr="00567A4C">
        <w:rPr>
          <w:rFonts w:ascii="Times New Roman" w:hAnsi="Times New Roman" w:cs="Times New Roman"/>
          <w:sz w:val="24"/>
          <w:szCs w:val="24"/>
        </w:rPr>
        <w:t xml:space="preserve"> Administrative Cases Reporter, vol.19, no.6 p.1130. As the comments on this decision, cf.</w:t>
      </w:r>
      <w:r w:rsidRPr="00567A4C">
        <w:rPr>
          <w:rFonts w:ascii="Times New Roman" w:hAnsi="Times New Roman" w:cs="Times New Roman"/>
          <w:i/>
          <w:sz w:val="24"/>
          <w:szCs w:val="24"/>
        </w:rPr>
        <w:t xml:space="preserve"> Ichiro Nakagawa</w:t>
      </w:r>
      <w:r w:rsidRPr="00567A4C">
        <w:rPr>
          <w:rFonts w:ascii="Times New Roman" w:hAnsi="Times New Roman" w:cs="Times New Roman"/>
          <w:sz w:val="24"/>
          <w:szCs w:val="24"/>
        </w:rPr>
        <w:t xml:space="preserve">, </w:t>
      </w:r>
      <w:proofErr w:type="spellStart"/>
      <w:r w:rsidRPr="00567A4C">
        <w:rPr>
          <w:rFonts w:ascii="Times New Roman" w:hAnsi="Times New Roman" w:cs="Times New Roman"/>
          <w:sz w:val="24"/>
          <w:szCs w:val="24"/>
        </w:rPr>
        <w:t>Steuer</w:t>
      </w:r>
      <w:proofErr w:type="spellEnd"/>
      <w:r w:rsidRPr="00567A4C">
        <w:rPr>
          <w:rFonts w:ascii="Times New Roman" w:hAnsi="Times New Roman" w:cs="Times New Roman"/>
          <w:sz w:val="24"/>
          <w:szCs w:val="24"/>
        </w:rPr>
        <w:t xml:space="preserve">, no.77, p.6; Hiroshi Kaneko, Research of Local Autonomy, vol.46, no.4, p.138; </w:t>
      </w:r>
      <w:r w:rsidRPr="00567A4C">
        <w:rPr>
          <w:rFonts w:ascii="Times New Roman" w:hAnsi="Times New Roman" w:cs="Times New Roman"/>
          <w:i/>
          <w:sz w:val="24"/>
          <w:szCs w:val="24"/>
        </w:rPr>
        <w:t>Kazuo Yamanouchi</w:t>
      </w:r>
      <w:r w:rsidRPr="00567A4C">
        <w:rPr>
          <w:rFonts w:ascii="Times New Roman" w:hAnsi="Times New Roman" w:cs="Times New Roman"/>
          <w:sz w:val="24"/>
          <w:szCs w:val="24"/>
        </w:rPr>
        <w:t xml:space="preserve">, Studies on One Hundred Tax Law Cases (2ed edition), edited by Hiroshi Kaneko, p.14; </w:t>
      </w:r>
      <w:proofErr w:type="spellStart"/>
      <w:r w:rsidRPr="00567A4C">
        <w:rPr>
          <w:rFonts w:ascii="Times New Roman" w:hAnsi="Times New Roman" w:cs="Times New Roman"/>
          <w:i/>
          <w:sz w:val="24"/>
          <w:szCs w:val="24"/>
        </w:rPr>
        <w:t>Yoshinobu</w:t>
      </w:r>
      <w:proofErr w:type="spellEnd"/>
      <w:r w:rsidRPr="00567A4C">
        <w:rPr>
          <w:rFonts w:ascii="Times New Roman" w:hAnsi="Times New Roman" w:cs="Times New Roman"/>
          <w:i/>
          <w:sz w:val="24"/>
          <w:szCs w:val="24"/>
        </w:rPr>
        <w:t xml:space="preserve"> Kitamura</w:t>
      </w:r>
      <w:r w:rsidRPr="00567A4C">
        <w:rPr>
          <w:rFonts w:ascii="Times New Roman" w:hAnsi="Times New Roman" w:cs="Times New Roman"/>
          <w:sz w:val="24"/>
          <w:szCs w:val="24"/>
        </w:rPr>
        <w:t xml:space="preserve">, Studies on Hundred Tax Law Cases (3rd edition), edited by Hiroshi Kaneko, </w:t>
      </w:r>
      <w:proofErr w:type="spellStart"/>
      <w:r w:rsidRPr="00567A4C">
        <w:rPr>
          <w:rFonts w:ascii="Times New Roman" w:hAnsi="Times New Roman" w:cs="Times New Roman"/>
          <w:sz w:val="24"/>
          <w:szCs w:val="24"/>
        </w:rPr>
        <w:t>Tadatsune</w:t>
      </w:r>
      <w:proofErr w:type="spellEnd"/>
      <w:r w:rsidRPr="00567A4C">
        <w:rPr>
          <w:rFonts w:ascii="Times New Roman" w:hAnsi="Times New Roman" w:cs="Times New Roman"/>
          <w:sz w:val="24"/>
          <w:szCs w:val="24"/>
        </w:rPr>
        <w:t xml:space="preserve"> Mizuno, and Minoru </w:t>
      </w:r>
      <w:proofErr w:type="spellStart"/>
      <w:r w:rsidRPr="00567A4C">
        <w:rPr>
          <w:rFonts w:ascii="Times New Roman" w:hAnsi="Times New Roman" w:cs="Times New Roman"/>
          <w:sz w:val="24"/>
          <w:szCs w:val="24"/>
        </w:rPr>
        <w:t>Nakazato</w:t>
      </w:r>
      <w:proofErr w:type="spellEnd"/>
      <w:r w:rsidRPr="00567A4C">
        <w:rPr>
          <w:rFonts w:ascii="Times New Roman" w:hAnsi="Times New Roman" w:cs="Times New Roman"/>
          <w:sz w:val="24"/>
          <w:szCs w:val="24"/>
        </w:rPr>
        <w:t>, p.8.</w:t>
      </w:r>
    </w:p>
  </w:footnote>
  <w:footnote w:id="23">
    <w:p w14:paraId="183AEE98" w14:textId="77777777" w:rsidR="008E1AE0" w:rsidRPr="00567A4C" w:rsidRDefault="008E1AE0" w:rsidP="00922872">
      <w:pPr>
        <w:pStyle w:val="ac"/>
        <w:rPr>
          <w:rFonts w:ascii="Times New Roman" w:hAnsi="Times New Roman" w:cs="Times New Roman"/>
          <w:sz w:val="24"/>
          <w:szCs w:val="24"/>
        </w:rPr>
      </w:pPr>
      <w:r w:rsidRPr="00567A4C">
        <w:rPr>
          <w:rStyle w:val="ae"/>
          <w:rFonts w:ascii="Times New Roman" w:hAnsi="Times New Roman" w:cs="Times New Roman"/>
          <w:sz w:val="24"/>
          <w:szCs w:val="24"/>
        </w:rPr>
        <w:t>21</w:t>
      </w:r>
      <w:r w:rsidRPr="00567A4C">
        <w:rPr>
          <w:rFonts w:ascii="Times New Roman" w:hAnsi="Times New Roman" w:cs="Times New Roman"/>
          <w:sz w:val="24"/>
          <w:szCs w:val="24"/>
        </w:rPr>
        <w:t xml:space="preserve"> Cf. supra foot note 9.</w:t>
      </w:r>
    </w:p>
  </w:footnote>
  <w:footnote w:id="24">
    <w:p w14:paraId="27E00BF8" w14:textId="452D3D17" w:rsidR="008E1AE0" w:rsidRPr="00567A4C" w:rsidRDefault="008E1AE0" w:rsidP="0078656F">
      <w:pPr>
        <w:pStyle w:val="ac"/>
        <w:ind w:left="240" w:hangingChars="100" w:hanging="240"/>
        <w:rPr>
          <w:rFonts w:ascii="Times New Roman" w:hAnsi="Times New Roman" w:cs="Times New Roman"/>
          <w:sz w:val="24"/>
          <w:szCs w:val="24"/>
        </w:rPr>
      </w:pPr>
      <w:r w:rsidRPr="00567A4C">
        <w:rPr>
          <w:rStyle w:val="ae"/>
          <w:rFonts w:ascii="Times New Roman" w:hAnsi="Times New Roman" w:cs="Times New Roman"/>
          <w:sz w:val="24"/>
          <w:szCs w:val="24"/>
        </w:rPr>
        <w:t>22</w:t>
      </w:r>
      <w:r w:rsidRPr="00567A4C">
        <w:rPr>
          <w:rFonts w:ascii="Times New Roman" w:hAnsi="Times New Roman" w:cs="Times New Roman"/>
          <w:sz w:val="24"/>
          <w:szCs w:val="24"/>
        </w:rPr>
        <w:t xml:space="preserve"> Cf. </w:t>
      </w:r>
      <w:r w:rsidRPr="00567A4C">
        <w:rPr>
          <w:rFonts w:ascii="Times New Roman" w:hAnsi="Times New Roman" w:cs="Times New Roman"/>
          <w:i/>
          <w:sz w:val="24"/>
          <w:szCs w:val="24"/>
        </w:rPr>
        <w:t>Hiroshi Kaneko</w:t>
      </w:r>
      <w:r w:rsidRPr="00567A4C">
        <w:rPr>
          <w:rFonts w:ascii="Times New Roman" w:hAnsi="Times New Roman" w:cs="Times New Roman"/>
          <w:sz w:val="24"/>
          <w:szCs w:val="24"/>
        </w:rPr>
        <w:t>, Citizen and Tax, op. cit</w:t>
      </w:r>
      <w:r w:rsidR="00F25526">
        <w:rPr>
          <w:rFonts w:ascii="Times New Roman" w:hAnsi="Times New Roman" w:cs="Times New Roman"/>
          <w:sz w:val="24"/>
          <w:szCs w:val="24"/>
        </w:rPr>
        <w:t>.</w:t>
      </w:r>
      <w:r w:rsidRPr="00567A4C">
        <w:rPr>
          <w:rFonts w:ascii="Times New Roman" w:hAnsi="Times New Roman" w:cs="Times New Roman"/>
          <w:sz w:val="24"/>
          <w:szCs w:val="24"/>
        </w:rPr>
        <w:t xml:space="preserve"> p.316. Cf. Decision of German Constitutional Court on Firma Salamander Case.  </w:t>
      </w:r>
      <w:proofErr w:type="spellStart"/>
      <w:r w:rsidRPr="00567A4C">
        <w:rPr>
          <w:rFonts w:ascii="Times New Roman" w:hAnsi="Times New Roman" w:cs="Times New Roman"/>
          <w:sz w:val="24"/>
          <w:szCs w:val="24"/>
        </w:rPr>
        <w:t>Urteil</w:t>
      </w:r>
      <w:proofErr w:type="spellEnd"/>
      <w:r w:rsidRPr="00567A4C">
        <w:rPr>
          <w:rFonts w:ascii="Times New Roman" w:hAnsi="Times New Roman" w:cs="Times New Roman"/>
          <w:sz w:val="24"/>
          <w:szCs w:val="24"/>
        </w:rPr>
        <w:t xml:space="preserve"> des </w:t>
      </w:r>
      <w:proofErr w:type="spellStart"/>
      <w:r w:rsidRPr="00567A4C">
        <w:rPr>
          <w:rFonts w:ascii="Times New Roman" w:hAnsi="Times New Roman" w:cs="Times New Roman"/>
          <w:sz w:val="24"/>
          <w:szCs w:val="24"/>
        </w:rPr>
        <w:t>Zweiten</w:t>
      </w:r>
      <w:proofErr w:type="spellEnd"/>
      <w:r w:rsidRPr="00567A4C">
        <w:rPr>
          <w:rFonts w:ascii="Times New Roman" w:hAnsi="Times New Roman" w:cs="Times New Roman"/>
          <w:sz w:val="24"/>
          <w:szCs w:val="24"/>
        </w:rPr>
        <w:t xml:space="preserve"> </w:t>
      </w:r>
      <w:proofErr w:type="spellStart"/>
      <w:r w:rsidRPr="00567A4C">
        <w:rPr>
          <w:rFonts w:ascii="Times New Roman" w:hAnsi="Times New Roman" w:cs="Times New Roman"/>
          <w:sz w:val="24"/>
          <w:szCs w:val="24"/>
        </w:rPr>
        <w:t>Senats</w:t>
      </w:r>
      <w:proofErr w:type="spellEnd"/>
      <w:r w:rsidRPr="00567A4C">
        <w:rPr>
          <w:rFonts w:ascii="Times New Roman" w:hAnsi="Times New Roman" w:cs="Times New Roman"/>
          <w:sz w:val="24"/>
          <w:szCs w:val="24"/>
        </w:rPr>
        <w:t xml:space="preserve"> </w:t>
      </w:r>
      <w:proofErr w:type="spellStart"/>
      <w:r w:rsidRPr="00567A4C">
        <w:rPr>
          <w:rFonts w:ascii="Times New Roman" w:hAnsi="Times New Roman" w:cs="Times New Roman"/>
          <w:sz w:val="24"/>
          <w:szCs w:val="24"/>
        </w:rPr>
        <w:t>vom</w:t>
      </w:r>
      <w:proofErr w:type="spellEnd"/>
      <w:r w:rsidRPr="00567A4C">
        <w:rPr>
          <w:rFonts w:ascii="Times New Roman" w:hAnsi="Times New Roman" w:cs="Times New Roman"/>
          <w:sz w:val="24"/>
          <w:szCs w:val="24"/>
        </w:rPr>
        <w:t xml:space="preserve"> 5 </w:t>
      </w:r>
      <w:proofErr w:type="spellStart"/>
      <w:r w:rsidRPr="00567A4C">
        <w:rPr>
          <w:rFonts w:ascii="Times New Roman" w:hAnsi="Times New Roman" w:cs="Times New Roman"/>
          <w:sz w:val="24"/>
          <w:szCs w:val="24"/>
        </w:rPr>
        <w:t>März</w:t>
      </w:r>
      <w:proofErr w:type="spellEnd"/>
      <w:r w:rsidRPr="00567A4C">
        <w:rPr>
          <w:rFonts w:ascii="Times New Roman" w:hAnsi="Times New Roman" w:cs="Times New Roman"/>
          <w:sz w:val="24"/>
          <w:szCs w:val="24"/>
        </w:rPr>
        <w:t xml:space="preserve"> 1958, </w:t>
      </w:r>
      <w:proofErr w:type="spellStart"/>
      <w:r w:rsidRPr="00567A4C">
        <w:rPr>
          <w:rFonts w:ascii="Times New Roman" w:hAnsi="Times New Roman" w:cs="Times New Roman"/>
          <w:sz w:val="24"/>
          <w:szCs w:val="24"/>
        </w:rPr>
        <w:t>BVerfGE</w:t>
      </w:r>
      <w:proofErr w:type="spellEnd"/>
      <w:r w:rsidRPr="00567A4C">
        <w:rPr>
          <w:rFonts w:ascii="Times New Roman" w:hAnsi="Times New Roman" w:cs="Times New Roman"/>
          <w:sz w:val="24"/>
          <w:szCs w:val="24"/>
        </w:rPr>
        <w:t xml:space="preserve"> 7.2.82</w:t>
      </w:r>
    </w:p>
  </w:footnote>
  <w:footnote w:id="25">
    <w:p w14:paraId="5937FF43" w14:textId="77777777" w:rsidR="008E1AE0" w:rsidRPr="00567A4C" w:rsidRDefault="008E1AE0">
      <w:pPr>
        <w:pStyle w:val="ac"/>
        <w:rPr>
          <w:rFonts w:ascii="Times New Roman" w:hAnsi="Times New Roman" w:cs="Times New Roman"/>
          <w:sz w:val="24"/>
          <w:szCs w:val="24"/>
        </w:rPr>
      </w:pPr>
      <w:r w:rsidRPr="00567A4C">
        <w:rPr>
          <w:rStyle w:val="ae"/>
          <w:rFonts w:ascii="Times New Roman" w:hAnsi="Times New Roman" w:cs="Times New Roman"/>
          <w:sz w:val="24"/>
          <w:szCs w:val="24"/>
        </w:rPr>
        <w:t>23</w:t>
      </w:r>
      <w:r w:rsidRPr="00567A4C">
        <w:rPr>
          <w:rFonts w:ascii="Times New Roman" w:hAnsi="Times New Roman" w:cs="Times New Roman"/>
          <w:sz w:val="24"/>
          <w:szCs w:val="24"/>
        </w:rPr>
        <w:t xml:space="preserve"> Decision of the Tokyo High Court of November 28, 1995.</w:t>
      </w:r>
    </w:p>
  </w:footnote>
  <w:footnote w:id="26">
    <w:p w14:paraId="544882D5" w14:textId="77777777" w:rsidR="008E1AE0" w:rsidRPr="00567A4C" w:rsidRDefault="008E1AE0">
      <w:pPr>
        <w:pStyle w:val="ac"/>
        <w:rPr>
          <w:rFonts w:ascii="Times New Roman" w:hAnsi="Times New Roman" w:cs="Times New Roman"/>
          <w:sz w:val="24"/>
          <w:szCs w:val="24"/>
        </w:rPr>
      </w:pPr>
      <w:r w:rsidRPr="00567A4C">
        <w:rPr>
          <w:rStyle w:val="ae"/>
          <w:rFonts w:ascii="Times New Roman" w:hAnsi="Times New Roman" w:cs="Times New Roman"/>
          <w:sz w:val="24"/>
          <w:szCs w:val="24"/>
        </w:rPr>
        <w:t>24</w:t>
      </w:r>
      <w:r w:rsidRPr="00567A4C">
        <w:rPr>
          <w:rFonts w:ascii="Times New Roman" w:hAnsi="Times New Roman" w:cs="Times New Roman"/>
          <w:sz w:val="24"/>
          <w:szCs w:val="24"/>
        </w:rPr>
        <w:t xml:space="preserve"> Monthly Litigation Reporter, vol.42, no.11, p.2801.</w:t>
      </w:r>
    </w:p>
  </w:footnote>
  <w:footnote w:id="27">
    <w:p w14:paraId="7CD008E1" w14:textId="77777777" w:rsidR="008E1AE0" w:rsidRPr="00567A4C" w:rsidRDefault="008E1AE0" w:rsidP="00922872">
      <w:pPr>
        <w:pStyle w:val="ac"/>
        <w:ind w:left="240" w:hangingChars="100" w:hanging="240"/>
        <w:rPr>
          <w:rFonts w:ascii="Times New Roman" w:hAnsi="Times New Roman" w:cs="Times New Roman"/>
          <w:sz w:val="24"/>
          <w:szCs w:val="24"/>
        </w:rPr>
      </w:pPr>
      <w:r w:rsidRPr="00567A4C">
        <w:rPr>
          <w:rStyle w:val="ae"/>
          <w:rFonts w:ascii="Times New Roman" w:hAnsi="Times New Roman" w:cs="Times New Roman"/>
          <w:sz w:val="24"/>
          <w:szCs w:val="24"/>
        </w:rPr>
        <w:t>25</w:t>
      </w:r>
      <w:r w:rsidRPr="00567A4C">
        <w:rPr>
          <w:rFonts w:ascii="Times New Roman" w:hAnsi="Times New Roman" w:cs="Times New Roman"/>
          <w:sz w:val="24"/>
          <w:szCs w:val="24"/>
        </w:rPr>
        <w:t xml:space="preserve"> Monthly Litigation Reporter, vol.42, no.11, p.2789. As a comment on this decision, cf. </w:t>
      </w:r>
      <w:proofErr w:type="spellStart"/>
      <w:r w:rsidRPr="00567A4C">
        <w:rPr>
          <w:rFonts w:ascii="Times New Roman" w:hAnsi="Times New Roman" w:cs="Times New Roman"/>
          <w:i/>
          <w:sz w:val="24"/>
          <w:szCs w:val="24"/>
        </w:rPr>
        <w:t>Tutomu</w:t>
      </w:r>
      <w:proofErr w:type="spellEnd"/>
      <w:r w:rsidRPr="00567A4C">
        <w:rPr>
          <w:rFonts w:ascii="Times New Roman" w:hAnsi="Times New Roman" w:cs="Times New Roman"/>
          <w:i/>
          <w:sz w:val="24"/>
          <w:szCs w:val="24"/>
        </w:rPr>
        <w:t xml:space="preserve"> </w:t>
      </w:r>
      <w:proofErr w:type="spellStart"/>
      <w:r w:rsidRPr="00567A4C">
        <w:rPr>
          <w:rFonts w:ascii="Times New Roman" w:hAnsi="Times New Roman" w:cs="Times New Roman"/>
          <w:i/>
          <w:sz w:val="24"/>
          <w:szCs w:val="24"/>
        </w:rPr>
        <w:t>Nunoda</w:t>
      </w:r>
      <w:proofErr w:type="spellEnd"/>
      <w:r w:rsidRPr="00567A4C">
        <w:rPr>
          <w:rFonts w:ascii="Times New Roman" w:hAnsi="Times New Roman" w:cs="Times New Roman"/>
          <w:sz w:val="24"/>
          <w:szCs w:val="24"/>
        </w:rPr>
        <w:t xml:space="preserve">, </w:t>
      </w:r>
      <w:proofErr w:type="spellStart"/>
      <w:r w:rsidRPr="00567A4C">
        <w:rPr>
          <w:rFonts w:ascii="Times New Roman" w:hAnsi="Times New Roman" w:cs="Times New Roman"/>
          <w:sz w:val="24"/>
          <w:szCs w:val="24"/>
        </w:rPr>
        <w:t>Juristo</w:t>
      </w:r>
      <w:proofErr w:type="spellEnd"/>
      <w:r w:rsidRPr="00567A4C">
        <w:rPr>
          <w:rFonts w:ascii="Times New Roman" w:hAnsi="Times New Roman" w:cs="Times New Roman"/>
          <w:sz w:val="24"/>
          <w:szCs w:val="24"/>
        </w:rPr>
        <w:t>, no.1113, p.25.</w:t>
      </w:r>
    </w:p>
  </w:footnote>
  <w:footnote w:id="28">
    <w:p w14:paraId="53F1A855" w14:textId="77777777" w:rsidR="008E1AE0" w:rsidRPr="00567A4C" w:rsidRDefault="008E1AE0" w:rsidP="00922872">
      <w:pPr>
        <w:pStyle w:val="ac"/>
        <w:ind w:left="240" w:hangingChars="100" w:hanging="240"/>
        <w:rPr>
          <w:rFonts w:ascii="Times New Roman" w:hAnsi="Times New Roman" w:cs="Times New Roman"/>
          <w:sz w:val="24"/>
          <w:szCs w:val="24"/>
        </w:rPr>
      </w:pPr>
      <w:r w:rsidRPr="00567A4C">
        <w:rPr>
          <w:rStyle w:val="ae"/>
          <w:rFonts w:ascii="Times New Roman" w:hAnsi="Times New Roman" w:cs="Times New Roman"/>
          <w:sz w:val="24"/>
          <w:szCs w:val="24"/>
        </w:rPr>
        <w:t>26</w:t>
      </w:r>
      <w:r w:rsidRPr="00567A4C">
        <w:rPr>
          <w:rFonts w:ascii="Times New Roman" w:hAnsi="Times New Roman" w:cs="Times New Roman"/>
          <w:sz w:val="24"/>
          <w:szCs w:val="24"/>
        </w:rPr>
        <w:t xml:space="preserve"> Cf. </w:t>
      </w:r>
      <w:r w:rsidRPr="00567A4C">
        <w:rPr>
          <w:rFonts w:ascii="Times New Roman" w:hAnsi="Times New Roman" w:cs="Times New Roman"/>
          <w:i/>
          <w:sz w:val="24"/>
          <w:szCs w:val="24"/>
        </w:rPr>
        <w:t>Hiroshi Kaneko</w:t>
      </w:r>
      <w:r w:rsidRPr="00567A4C">
        <w:rPr>
          <w:rFonts w:ascii="Times New Roman" w:hAnsi="Times New Roman" w:cs="Times New Roman"/>
          <w:sz w:val="24"/>
          <w:szCs w:val="24"/>
        </w:rPr>
        <w:t>, Tax Law (20th</w:t>
      </w:r>
      <w:r w:rsidRPr="00567A4C">
        <w:rPr>
          <w:rFonts w:ascii="Times New Roman" w:hAnsi="Times New Roman" w:cs="Times New Roman" w:hint="eastAsia"/>
          <w:sz w:val="24"/>
          <w:szCs w:val="24"/>
        </w:rPr>
        <w:t xml:space="preserve"> rev. ed. (2015)</w:t>
      </w:r>
      <w:r w:rsidRPr="00567A4C">
        <w:rPr>
          <w:rFonts w:ascii="Times New Roman" w:hAnsi="Times New Roman" w:cs="Times New Roman"/>
          <w:sz w:val="24"/>
          <w:szCs w:val="24"/>
        </w:rPr>
        <w:t xml:space="preserve">), p.79; id., Basic Principles of Tax </w:t>
      </w:r>
      <w:proofErr w:type="gramStart"/>
      <w:r w:rsidRPr="00567A4C">
        <w:rPr>
          <w:rFonts w:ascii="Times New Roman" w:hAnsi="Times New Roman" w:cs="Times New Roman"/>
          <w:sz w:val="24"/>
          <w:szCs w:val="24"/>
        </w:rPr>
        <w:t>Law ,</w:t>
      </w:r>
      <w:proofErr w:type="gramEnd"/>
      <w:r w:rsidRPr="00567A4C">
        <w:rPr>
          <w:rFonts w:ascii="Times New Roman" w:hAnsi="Times New Roman" w:cs="Times New Roman"/>
          <w:sz w:val="24"/>
          <w:szCs w:val="24"/>
        </w:rPr>
        <w:t xml:space="preserve"> op. cit., p.218 et seq.</w:t>
      </w:r>
    </w:p>
  </w:footnote>
  <w:footnote w:id="29">
    <w:p w14:paraId="78D3A3CF" w14:textId="77777777" w:rsidR="008E1AE0" w:rsidRPr="00567A4C" w:rsidRDefault="008E1AE0" w:rsidP="00922872">
      <w:pPr>
        <w:pStyle w:val="ac"/>
        <w:ind w:left="240" w:hangingChars="100" w:hanging="240"/>
        <w:rPr>
          <w:rFonts w:ascii="Times New Roman" w:hAnsi="Times New Roman" w:cs="Times New Roman"/>
          <w:sz w:val="24"/>
          <w:szCs w:val="24"/>
        </w:rPr>
      </w:pPr>
      <w:r w:rsidRPr="00567A4C">
        <w:rPr>
          <w:rStyle w:val="ae"/>
          <w:rFonts w:ascii="Times New Roman" w:hAnsi="Times New Roman" w:cs="Times New Roman"/>
          <w:sz w:val="24"/>
          <w:szCs w:val="24"/>
        </w:rPr>
        <w:t>27</w:t>
      </w:r>
      <w:r w:rsidRPr="00567A4C">
        <w:rPr>
          <w:rFonts w:ascii="Times New Roman" w:hAnsi="Times New Roman" w:cs="Times New Roman"/>
          <w:sz w:val="24"/>
          <w:szCs w:val="24"/>
        </w:rPr>
        <w:t xml:space="preserve"> Cf. </w:t>
      </w:r>
      <w:r w:rsidRPr="00567A4C">
        <w:rPr>
          <w:rFonts w:ascii="Times New Roman" w:hAnsi="Times New Roman" w:cs="Times New Roman"/>
          <w:i/>
          <w:sz w:val="24"/>
          <w:szCs w:val="24"/>
        </w:rPr>
        <w:t>Hiroshi Kaneko</w:t>
      </w:r>
      <w:r w:rsidRPr="00567A4C">
        <w:rPr>
          <w:rFonts w:ascii="Times New Roman" w:hAnsi="Times New Roman" w:cs="Times New Roman"/>
          <w:sz w:val="24"/>
          <w:szCs w:val="24"/>
        </w:rPr>
        <w:t>, Tax Law (20th</w:t>
      </w:r>
      <w:r w:rsidRPr="00567A4C">
        <w:rPr>
          <w:rFonts w:ascii="Times New Roman" w:hAnsi="Times New Roman" w:cs="Times New Roman" w:hint="eastAsia"/>
          <w:sz w:val="24"/>
          <w:szCs w:val="24"/>
        </w:rPr>
        <w:t xml:space="preserve"> rev. ed. (2015)</w:t>
      </w:r>
      <w:r w:rsidRPr="00567A4C">
        <w:rPr>
          <w:rFonts w:ascii="Times New Roman" w:hAnsi="Times New Roman" w:cs="Times New Roman"/>
          <w:sz w:val="24"/>
          <w:szCs w:val="24"/>
        </w:rPr>
        <w:t>), p.79 et se</w:t>
      </w:r>
      <w:r w:rsidRPr="00567A4C">
        <w:rPr>
          <w:rFonts w:ascii="Times New Roman" w:hAnsi="Times New Roman" w:cs="Times New Roman" w:hint="eastAsia"/>
          <w:sz w:val="24"/>
          <w:szCs w:val="24"/>
        </w:rPr>
        <w:t>q</w:t>
      </w:r>
      <w:r w:rsidRPr="00567A4C">
        <w:rPr>
          <w:rFonts w:ascii="Times New Roman" w:hAnsi="Times New Roman" w:cs="Times New Roman"/>
          <w:sz w:val="24"/>
          <w:szCs w:val="24"/>
        </w:rPr>
        <w:t>.; id., Basic Principles of Tax Law , op. cit., p.218 et seq.</w:t>
      </w:r>
    </w:p>
  </w:footnote>
  <w:footnote w:id="30">
    <w:p w14:paraId="6A4041B8" w14:textId="77777777" w:rsidR="008E1AE0" w:rsidRPr="00567A4C" w:rsidRDefault="008E1AE0">
      <w:pPr>
        <w:pStyle w:val="ac"/>
        <w:rPr>
          <w:rFonts w:ascii="Times New Roman" w:hAnsi="Times New Roman" w:cs="Times New Roman"/>
          <w:sz w:val="24"/>
          <w:szCs w:val="24"/>
        </w:rPr>
      </w:pPr>
      <w:r w:rsidRPr="00567A4C">
        <w:rPr>
          <w:rStyle w:val="ae"/>
          <w:rFonts w:ascii="Times New Roman" w:hAnsi="Times New Roman" w:cs="Times New Roman"/>
          <w:sz w:val="24"/>
          <w:szCs w:val="24"/>
        </w:rPr>
        <w:t>28</w:t>
      </w:r>
      <w:r w:rsidRPr="00567A4C">
        <w:rPr>
          <w:rFonts w:ascii="Times New Roman" w:hAnsi="Times New Roman" w:cs="Times New Roman"/>
          <w:sz w:val="24"/>
          <w:szCs w:val="24"/>
        </w:rPr>
        <w:t xml:space="preserve"> Monthly Litigation Reporter, vol.24, no.8, p.1694.</w:t>
      </w:r>
    </w:p>
  </w:footnote>
  <w:footnote w:id="31">
    <w:p w14:paraId="3E26240F" w14:textId="77777777" w:rsidR="008E1AE0" w:rsidRPr="00567A4C" w:rsidRDefault="008E1AE0" w:rsidP="00922872">
      <w:pPr>
        <w:pStyle w:val="ac"/>
        <w:ind w:left="240" w:hangingChars="100" w:hanging="240"/>
        <w:rPr>
          <w:rFonts w:ascii="Times New Roman" w:hAnsi="Times New Roman" w:cs="Times New Roman"/>
          <w:sz w:val="24"/>
          <w:szCs w:val="24"/>
        </w:rPr>
      </w:pPr>
      <w:r w:rsidRPr="00567A4C">
        <w:rPr>
          <w:rStyle w:val="ae"/>
          <w:rFonts w:ascii="Times New Roman" w:hAnsi="Times New Roman" w:cs="Times New Roman"/>
          <w:sz w:val="24"/>
          <w:szCs w:val="24"/>
        </w:rPr>
        <w:t>29</w:t>
      </w:r>
      <w:r w:rsidRPr="00567A4C">
        <w:rPr>
          <w:rFonts w:ascii="Times New Roman" w:hAnsi="Times New Roman" w:cs="Times New Roman"/>
          <w:sz w:val="24"/>
          <w:szCs w:val="24"/>
        </w:rPr>
        <w:t xml:space="preserve"> Concerning this </w:t>
      </w:r>
      <w:proofErr w:type="spellStart"/>
      <w:r w:rsidRPr="00567A4C">
        <w:rPr>
          <w:rFonts w:ascii="Times New Roman" w:hAnsi="Times New Roman" w:cs="Times New Roman"/>
          <w:sz w:val="24"/>
          <w:szCs w:val="24"/>
        </w:rPr>
        <w:t>provsision</w:t>
      </w:r>
      <w:proofErr w:type="spellEnd"/>
      <w:r w:rsidRPr="00567A4C">
        <w:rPr>
          <w:rFonts w:ascii="Times New Roman" w:hAnsi="Times New Roman" w:cs="Times New Roman"/>
          <w:sz w:val="24"/>
          <w:szCs w:val="24"/>
        </w:rPr>
        <w:t xml:space="preserve">, cf. </w:t>
      </w:r>
      <w:r w:rsidRPr="00567A4C">
        <w:rPr>
          <w:rFonts w:ascii="Times New Roman" w:hAnsi="Times New Roman" w:cs="Times New Roman"/>
          <w:i/>
          <w:sz w:val="24"/>
          <w:szCs w:val="24"/>
        </w:rPr>
        <w:t>Hiroshi Kaneko</w:t>
      </w:r>
      <w:r w:rsidRPr="00567A4C">
        <w:rPr>
          <w:rFonts w:ascii="Times New Roman" w:hAnsi="Times New Roman" w:cs="Times New Roman"/>
          <w:sz w:val="24"/>
          <w:szCs w:val="24"/>
        </w:rPr>
        <w:t xml:space="preserve">, Tax Law (20th </w:t>
      </w:r>
      <w:r w:rsidRPr="00567A4C">
        <w:rPr>
          <w:rFonts w:ascii="Times New Roman" w:hAnsi="Times New Roman" w:cs="Times New Roman" w:hint="eastAsia"/>
          <w:sz w:val="24"/>
          <w:szCs w:val="24"/>
        </w:rPr>
        <w:t xml:space="preserve">rev. </w:t>
      </w:r>
      <w:r w:rsidRPr="00567A4C">
        <w:rPr>
          <w:rFonts w:ascii="Times New Roman" w:hAnsi="Times New Roman" w:cs="Times New Roman"/>
          <w:sz w:val="24"/>
          <w:szCs w:val="24"/>
        </w:rPr>
        <w:t>ed</w:t>
      </w:r>
      <w:r w:rsidRPr="00567A4C">
        <w:rPr>
          <w:rFonts w:ascii="Times New Roman" w:hAnsi="Times New Roman" w:cs="Times New Roman" w:hint="eastAsia"/>
          <w:sz w:val="24"/>
          <w:szCs w:val="24"/>
        </w:rPr>
        <w:t>. (2015)</w:t>
      </w:r>
      <w:r w:rsidRPr="00567A4C">
        <w:rPr>
          <w:rFonts w:ascii="Times New Roman" w:hAnsi="Times New Roman" w:cs="Times New Roman"/>
          <w:sz w:val="24"/>
          <w:szCs w:val="24"/>
        </w:rPr>
        <w:t xml:space="preserve">), </w:t>
      </w:r>
      <w:proofErr w:type="gramStart"/>
      <w:r w:rsidRPr="00567A4C">
        <w:rPr>
          <w:rFonts w:ascii="Times New Roman" w:hAnsi="Times New Roman" w:cs="Times New Roman"/>
          <w:sz w:val="24"/>
          <w:szCs w:val="24"/>
        </w:rPr>
        <w:t>p.470</w:t>
      </w:r>
      <w:proofErr w:type="gramEnd"/>
      <w:r w:rsidRPr="00567A4C">
        <w:rPr>
          <w:rFonts w:ascii="Times New Roman" w:hAnsi="Times New Roman" w:cs="Times New Roman"/>
          <w:sz w:val="24"/>
          <w:szCs w:val="24"/>
        </w:rPr>
        <w:t xml:space="preserve"> et seq.</w:t>
      </w:r>
    </w:p>
  </w:footnote>
  <w:footnote w:id="32">
    <w:p w14:paraId="584222B9" w14:textId="77777777" w:rsidR="008E1AE0" w:rsidRPr="00567A4C" w:rsidRDefault="008E1AE0" w:rsidP="00922872">
      <w:pPr>
        <w:pStyle w:val="ac"/>
        <w:ind w:left="240" w:hangingChars="100" w:hanging="240"/>
        <w:rPr>
          <w:rFonts w:ascii="Times New Roman" w:hAnsi="Times New Roman" w:cs="Times New Roman"/>
          <w:sz w:val="24"/>
          <w:szCs w:val="24"/>
        </w:rPr>
      </w:pPr>
      <w:r w:rsidRPr="00567A4C">
        <w:rPr>
          <w:rStyle w:val="ae"/>
          <w:rFonts w:ascii="Times New Roman" w:hAnsi="Times New Roman" w:cs="Times New Roman"/>
          <w:sz w:val="24"/>
          <w:szCs w:val="24"/>
        </w:rPr>
        <w:t>30</w:t>
      </w:r>
      <w:r w:rsidRPr="00567A4C">
        <w:rPr>
          <w:rFonts w:ascii="Times New Roman" w:hAnsi="Times New Roman" w:cs="Times New Roman"/>
          <w:sz w:val="24"/>
          <w:szCs w:val="24"/>
        </w:rPr>
        <w:t xml:space="preserve"> Supreme Court Criminal Cases Reporter, vol.26, no.9, p.554. As examples of the comments of this decision, cf. </w:t>
      </w:r>
      <w:proofErr w:type="spellStart"/>
      <w:r w:rsidRPr="00567A4C">
        <w:rPr>
          <w:rFonts w:ascii="Times New Roman" w:hAnsi="Times New Roman" w:cs="Times New Roman"/>
          <w:i/>
          <w:sz w:val="24"/>
          <w:szCs w:val="24"/>
        </w:rPr>
        <w:t>Yoriaki</w:t>
      </w:r>
      <w:proofErr w:type="spellEnd"/>
      <w:r w:rsidRPr="00567A4C">
        <w:rPr>
          <w:rFonts w:ascii="Times New Roman" w:hAnsi="Times New Roman" w:cs="Times New Roman"/>
          <w:i/>
          <w:sz w:val="24"/>
          <w:szCs w:val="24"/>
        </w:rPr>
        <w:t xml:space="preserve"> Narita</w:t>
      </w:r>
      <w:r w:rsidRPr="00567A4C">
        <w:rPr>
          <w:rFonts w:ascii="Times New Roman" w:hAnsi="Times New Roman" w:cs="Times New Roman"/>
          <w:sz w:val="24"/>
          <w:szCs w:val="24"/>
        </w:rPr>
        <w:t xml:space="preserve">, Studies on One Hundred Tax Law </w:t>
      </w:r>
      <w:proofErr w:type="gramStart"/>
      <w:r w:rsidRPr="00567A4C">
        <w:rPr>
          <w:rFonts w:ascii="Times New Roman" w:hAnsi="Times New Roman" w:cs="Times New Roman"/>
          <w:sz w:val="24"/>
          <w:szCs w:val="24"/>
        </w:rPr>
        <w:t>Cases(</w:t>
      </w:r>
      <w:proofErr w:type="gramEnd"/>
      <w:r w:rsidRPr="00567A4C">
        <w:rPr>
          <w:rFonts w:ascii="Times New Roman" w:hAnsi="Times New Roman" w:cs="Times New Roman"/>
          <w:sz w:val="24"/>
          <w:szCs w:val="24"/>
        </w:rPr>
        <w:t xml:space="preserve">3rd edition), p.168; </w:t>
      </w:r>
      <w:r w:rsidRPr="00567A4C">
        <w:rPr>
          <w:rFonts w:ascii="Times New Roman" w:hAnsi="Times New Roman" w:cs="Times New Roman"/>
          <w:i/>
          <w:sz w:val="24"/>
          <w:szCs w:val="24"/>
        </w:rPr>
        <w:t>Hiroshi Kaneko</w:t>
      </w:r>
      <w:r w:rsidRPr="00567A4C">
        <w:rPr>
          <w:rFonts w:ascii="Times New Roman" w:hAnsi="Times New Roman" w:cs="Times New Roman"/>
          <w:sz w:val="24"/>
          <w:szCs w:val="24"/>
        </w:rPr>
        <w:t>, Journal of Court Decisions, no.5000, p.151.</w:t>
      </w:r>
    </w:p>
  </w:footnote>
  <w:footnote w:id="33">
    <w:p w14:paraId="7C3AF3C9" w14:textId="77777777" w:rsidR="008E1AE0" w:rsidRPr="00567A4C" w:rsidRDefault="008E1AE0">
      <w:pPr>
        <w:pStyle w:val="ac"/>
        <w:rPr>
          <w:rFonts w:ascii="Times New Roman" w:hAnsi="Times New Roman" w:cs="Times New Roman"/>
          <w:sz w:val="24"/>
          <w:szCs w:val="24"/>
        </w:rPr>
      </w:pPr>
      <w:r w:rsidRPr="00567A4C">
        <w:rPr>
          <w:rStyle w:val="ae"/>
          <w:rFonts w:ascii="Times New Roman" w:hAnsi="Times New Roman" w:cs="Times New Roman"/>
          <w:sz w:val="24"/>
          <w:szCs w:val="24"/>
        </w:rPr>
        <w:t>31</w:t>
      </w:r>
      <w:r w:rsidRPr="00567A4C">
        <w:rPr>
          <w:rFonts w:ascii="Times New Roman" w:hAnsi="Times New Roman" w:cs="Times New Roman"/>
          <w:sz w:val="24"/>
          <w:szCs w:val="24"/>
        </w:rPr>
        <w:t xml:space="preserve"> Cf. </w:t>
      </w:r>
      <w:r w:rsidRPr="00567A4C">
        <w:rPr>
          <w:rFonts w:ascii="Times New Roman" w:hAnsi="Times New Roman" w:cs="Times New Roman"/>
          <w:i/>
          <w:sz w:val="24"/>
          <w:szCs w:val="24"/>
        </w:rPr>
        <w:t>Jiro Tanaka</w:t>
      </w:r>
      <w:r w:rsidRPr="00567A4C">
        <w:rPr>
          <w:rFonts w:ascii="Times New Roman" w:hAnsi="Times New Roman" w:cs="Times New Roman"/>
          <w:sz w:val="24"/>
          <w:szCs w:val="24"/>
        </w:rPr>
        <w:t>, Theory of Administrative Law-General Part, p. 164 et seq. (1957).</w:t>
      </w:r>
    </w:p>
  </w:footnote>
  <w:footnote w:id="34">
    <w:p w14:paraId="7CA76B63" w14:textId="77777777" w:rsidR="008E1AE0" w:rsidRPr="00567A4C" w:rsidRDefault="008E1AE0" w:rsidP="00922872">
      <w:pPr>
        <w:pStyle w:val="ac"/>
        <w:ind w:left="240" w:hangingChars="100" w:hanging="240"/>
        <w:rPr>
          <w:rFonts w:ascii="Times New Roman" w:hAnsi="Times New Roman" w:cs="Times New Roman"/>
          <w:sz w:val="24"/>
          <w:szCs w:val="24"/>
        </w:rPr>
      </w:pPr>
      <w:r w:rsidRPr="00567A4C">
        <w:rPr>
          <w:rStyle w:val="ae"/>
          <w:rFonts w:ascii="Times New Roman" w:hAnsi="Times New Roman" w:cs="Times New Roman"/>
          <w:sz w:val="24"/>
          <w:szCs w:val="24"/>
        </w:rPr>
        <w:t>32</w:t>
      </w:r>
      <w:r w:rsidRPr="00567A4C">
        <w:rPr>
          <w:rFonts w:ascii="Times New Roman" w:hAnsi="Times New Roman" w:cs="Times New Roman"/>
          <w:sz w:val="24"/>
          <w:szCs w:val="24"/>
        </w:rPr>
        <w:t xml:space="preserve"> </w:t>
      </w:r>
      <w:r w:rsidRPr="00567A4C">
        <w:rPr>
          <w:rFonts w:ascii="Times New Roman" w:hAnsi="Times New Roman" w:cs="Times New Roman"/>
          <w:i/>
          <w:sz w:val="24"/>
          <w:szCs w:val="24"/>
        </w:rPr>
        <w:t>Hiroshi Kaneko</w:t>
      </w:r>
      <w:r w:rsidRPr="00567A4C">
        <w:rPr>
          <w:rFonts w:ascii="Times New Roman" w:hAnsi="Times New Roman" w:cs="Times New Roman"/>
          <w:sz w:val="24"/>
          <w:szCs w:val="24"/>
        </w:rPr>
        <w:t xml:space="preserve">, Citizen and Tax, op. cit. p. 317; id., Basic Principles of Tax Law, op. </w:t>
      </w:r>
      <w:proofErr w:type="spellStart"/>
      <w:r w:rsidRPr="00567A4C">
        <w:rPr>
          <w:rFonts w:ascii="Times New Roman" w:hAnsi="Times New Roman" w:cs="Times New Roman"/>
          <w:sz w:val="24"/>
          <w:szCs w:val="24"/>
        </w:rPr>
        <w:t>cit</w:t>
      </w:r>
      <w:proofErr w:type="spellEnd"/>
      <w:proofErr w:type="gramStart"/>
      <w:r w:rsidRPr="00567A4C">
        <w:rPr>
          <w:rFonts w:ascii="Times New Roman" w:hAnsi="Times New Roman" w:cs="Times New Roman"/>
          <w:sz w:val="24"/>
          <w:szCs w:val="24"/>
        </w:rPr>
        <w:t>,.</w:t>
      </w:r>
      <w:proofErr w:type="gramEnd"/>
      <w:r w:rsidRPr="00567A4C">
        <w:rPr>
          <w:rFonts w:ascii="Times New Roman" w:hAnsi="Times New Roman" w:cs="Times New Roman"/>
          <w:sz w:val="24"/>
          <w:szCs w:val="24"/>
        </w:rPr>
        <w:t xml:space="preserve"> p. 225 et seq.; id., Tax Law (20th </w:t>
      </w:r>
      <w:r w:rsidRPr="00567A4C">
        <w:rPr>
          <w:rFonts w:ascii="Times New Roman" w:hAnsi="Times New Roman" w:cs="Times New Roman" w:hint="eastAsia"/>
          <w:sz w:val="24"/>
          <w:szCs w:val="24"/>
        </w:rPr>
        <w:t xml:space="preserve">rev. </w:t>
      </w:r>
      <w:r w:rsidRPr="00567A4C">
        <w:rPr>
          <w:rFonts w:ascii="Times New Roman" w:hAnsi="Times New Roman" w:cs="Times New Roman"/>
          <w:sz w:val="24"/>
          <w:szCs w:val="24"/>
        </w:rPr>
        <w:t>ed</w:t>
      </w:r>
      <w:r w:rsidRPr="00567A4C">
        <w:rPr>
          <w:rFonts w:ascii="Times New Roman" w:hAnsi="Times New Roman" w:cs="Times New Roman" w:hint="eastAsia"/>
          <w:sz w:val="24"/>
          <w:szCs w:val="24"/>
        </w:rPr>
        <w:t>. (2015)</w:t>
      </w:r>
      <w:r w:rsidRPr="00567A4C">
        <w:rPr>
          <w:rFonts w:ascii="Times New Roman" w:hAnsi="Times New Roman" w:cs="Times New Roman"/>
          <w:sz w:val="24"/>
          <w:szCs w:val="24"/>
        </w:rPr>
        <w:t>) p.110.</w:t>
      </w:r>
    </w:p>
  </w:footnote>
  <w:footnote w:id="35">
    <w:p w14:paraId="3DCFC175" w14:textId="77777777" w:rsidR="008E1AE0" w:rsidRPr="00567A4C" w:rsidRDefault="008E1AE0" w:rsidP="001D7C18">
      <w:pPr>
        <w:pStyle w:val="ac"/>
        <w:rPr>
          <w:rFonts w:ascii="Times New Roman" w:hAnsi="Times New Roman" w:cs="Times New Roman"/>
          <w:sz w:val="24"/>
          <w:szCs w:val="24"/>
        </w:rPr>
      </w:pPr>
      <w:r w:rsidRPr="00567A4C">
        <w:rPr>
          <w:rStyle w:val="ae"/>
          <w:rFonts w:ascii="Times New Roman" w:hAnsi="Times New Roman" w:cs="Times New Roman"/>
          <w:sz w:val="24"/>
          <w:szCs w:val="24"/>
        </w:rPr>
        <w:t>33</w:t>
      </w:r>
      <w:r w:rsidRPr="00567A4C">
        <w:rPr>
          <w:rFonts w:ascii="Times New Roman" w:hAnsi="Times New Roman" w:cs="Times New Roman"/>
          <w:sz w:val="24"/>
          <w:szCs w:val="24"/>
        </w:rPr>
        <w:t xml:space="preserve"> Decision of Fukuoka High Court of October 31, 1973.</w:t>
      </w:r>
    </w:p>
  </w:footnote>
  <w:footnote w:id="36">
    <w:p w14:paraId="663D6F28" w14:textId="77777777" w:rsidR="008E1AE0" w:rsidRPr="00567A4C" w:rsidRDefault="008E1AE0">
      <w:pPr>
        <w:pStyle w:val="ac"/>
        <w:rPr>
          <w:rFonts w:ascii="Times New Roman" w:hAnsi="Times New Roman" w:cs="Times New Roman"/>
          <w:sz w:val="24"/>
          <w:szCs w:val="24"/>
        </w:rPr>
      </w:pPr>
      <w:r w:rsidRPr="00567A4C">
        <w:rPr>
          <w:rStyle w:val="ae"/>
          <w:rFonts w:ascii="Times New Roman" w:hAnsi="Times New Roman" w:cs="Times New Roman"/>
          <w:sz w:val="24"/>
          <w:szCs w:val="24"/>
        </w:rPr>
        <w:t>34</w:t>
      </w:r>
      <w:r w:rsidRPr="00567A4C">
        <w:rPr>
          <w:rFonts w:ascii="Times New Roman" w:hAnsi="Times New Roman" w:cs="Times New Roman"/>
          <w:sz w:val="24"/>
          <w:szCs w:val="24"/>
        </w:rPr>
        <w:t xml:space="preserve"> Order No.17 of the United States Chief Commander, issued on November 27, 1958.</w:t>
      </w:r>
    </w:p>
  </w:footnote>
  <w:footnote w:id="37">
    <w:p w14:paraId="5DDE4093" w14:textId="77777777" w:rsidR="008E1AE0" w:rsidRPr="00567A4C" w:rsidRDefault="008E1AE0">
      <w:pPr>
        <w:pStyle w:val="ac"/>
        <w:rPr>
          <w:rFonts w:ascii="Times New Roman" w:hAnsi="Times New Roman" w:cs="Times New Roman"/>
          <w:sz w:val="24"/>
          <w:szCs w:val="24"/>
        </w:rPr>
      </w:pPr>
      <w:r w:rsidRPr="00567A4C">
        <w:rPr>
          <w:rStyle w:val="ae"/>
          <w:rFonts w:ascii="Times New Roman" w:hAnsi="Times New Roman" w:cs="Times New Roman"/>
          <w:sz w:val="24"/>
          <w:szCs w:val="24"/>
        </w:rPr>
        <w:t>35</w:t>
      </w:r>
      <w:r w:rsidRPr="00567A4C">
        <w:rPr>
          <w:rFonts w:ascii="Times New Roman" w:hAnsi="Times New Roman" w:cs="Times New Roman"/>
          <w:sz w:val="24"/>
          <w:szCs w:val="24"/>
        </w:rPr>
        <w:t xml:space="preserve"> Third Amendment to Order No.17.</w:t>
      </w:r>
    </w:p>
  </w:footnote>
  <w:footnote w:id="38">
    <w:p w14:paraId="32602896" w14:textId="77777777" w:rsidR="008E1AE0" w:rsidRPr="00567A4C" w:rsidRDefault="008E1AE0">
      <w:pPr>
        <w:pStyle w:val="ac"/>
        <w:rPr>
          <w:rFonts w:ascii="Times New Roman" w:hAnsi="Times New Roman" w:cs="Times New Roman"/>
          <w:sz w:val="24"/>
          <w:szCs w:val="24"/>
        </w:rPr>
      </w:pPr>
      <w:r w:rsidRPr="00567A4C">
        <w:rPr>
          <w:rStyle w:val="ae"/>
          <w:rFonts w:ascii="Times New Roman" w:hAnsi="Times New Roman" w:cs="Times New Roman"/>
          <w:sz w:val="24"/>
          <w:szCs w:val="24"/>
        </w:rPr>
        <w:t>36</w:t>
      </w:r>
      <w:r w:rsidRPr="00567A4C">
        <w:rPr>
          <w:rFonts w:ascii="Times New Roman" w:hAnsi="Times New Roman" w:cs="Times New Roman"/>
          <w:sz w:val="24"/>
          <w:szCs w:val="24"/>
        </w:rPr>
        <w:t xml:space="preserve"> Decision of April 2, 1969; Monthly Litigation Reporter, vol.19, no.13, p231.</w:t>
      </w:r>
    </w:p>
  </w:footnote>
  <w:footnote w:id="39">
    <w:p w14:paraId="2E01CC86" w14:textId="77777777" w:rsidR="008E1AE0" w:rsidRPr="00567A4C" w:rsidRDefault="008E1AE0">
      <w:pPr>
        <w:pStyle w:val="ac"/>
        <w:rPr>
          <w:rFonts w:ascii="Times New Roman" w:hAnsi="Times New Roman" w:cs="Times New Roman"/>
          <w:sz w:val="24"/>
          <w:szCs w:val="24"/>
        </w:rPr>
      </w:pPr>
      <w:r w:rsidRPr="00567A4C">
        <w:rPr>
          <w:rStyle w:val="ae"/>
          <w:rFonts w:ascii="Times New Roman" w:hAnsi="Times New Roman" w:cs="Times New Roman"/>
          <w:sz w:val="24"/>
          <w:szCs w:val="24"/>
        </w:rPr>
        <w:t>37</w:t>
      </w:r>
      <w:r w:rsidRPr="00567A4C">
        <w:rPr>
          <w:rFonts w:ascii="Times New Roman" w:hAnsi="Times New Roman" w:cs="Times New Roman"/>
          <w:sz w:val="24"/>
          <w:szCs w:val="24"/>
        </w:rPr>
        <w:t xml:space="preserve"> Decision of October 31, 1973; Monthly Litigation Reporter, vol.19, no.13, p220.</w:t>
      </w:r>
    </w:p>
  </w:footnote>
  <w:footnote w:id="40">
    <w:p w14:paraId="160FF5D7" w14:textId="0AEB3AF6" w:rsidR="008E1AE0" w:rsidRPr="00567A4C" w:rsidRDefault="008E1AE0">
      <w:pPr>
        <w:pStyle w:val="ac"/>
        <w:rPr>
          <w:rFonts w:ascii="Times New Roman" w:hAnsi="Times New Roman" w:cs="Times New Roman"/>
          <w:sz w:val="24"/>
          <w:szCs w:val="24"/>
        </w:rPr>
      </w:pPr>
      <w:r w:rsidRPr="00567A4C">
        <w:rPr>
          <w:rStyle w:val="ae"/>
          <w:rFonts w:ascii="Times New Roman" w:hAnsi="Times New Roman" w:cs="Times New Roman"/>
          <w:sz w:val="24"/>
          <w:szCs w:val="24"/>
        </w:rPr>
        <w:t>38</w:t>
      </w:r>
      <w:r w:rsidRPr="00567A4C">
        <w:rPr>
          <w:rFonts w:ascii="Times New Roman" w:hAnsi="Times New Roman" w:cs="Times New Roman"/>
          <w:sz w:val="24"/>
          <w:szCs w:val="24"/>
        </w:rPr>
        <w:t xml:space="preserve"> Decision of Osaka High Court of August 30, 1977</w:t>
      </w:r>
      <w:r w:rsidRPr="00567A4C">
        <w:rPr>
          <w:rFonts w:ascii="Times New Roman" w:hAnsi="Times New Roman" w:cs="Times New Roman" w:hint="eastAsia"/>
          <w:sz w:val="24"/>
          <w:szCs w:val="24"/>
        </w:rPr>
        <w:t>.</w:t>
      </w:r>
    </w:p>
  </w:footnote>
  <w:footnote w:id="41">
    <w:p w14:paraId="7D5705AE" w14:textId="60E23F4F" w:rsidR="008E1AE0" w:rsidRPr="00567A4C" w:rsidRDefault="008E1AE0" w:rsidP="00922872">
      <w:pPr>
        <w:pStyle w:val="ac"/>
        <w:ind w:left="240" w:hangingChars="100" w:hanging="240"/>
        <w:rPr>
          <w:rFonts w:ascii="Times New Roman" w:hAnsi="Times New Roman" w:cs="Times New Roman"/>
          <w:sz w:val="24"/>
          <w:szCs w:val="24"/>
        </w:rPr>
      </w:pPr>
      <w:r w:rsidRPr="00567A4C">
        <w:rPr>
          <w:rStyle w:val="ae"/>
          <w:rFonts w:ascii="Times New Roman" w:hAnsi="Times New Roman" w:cs="Times New Roman"/>
          <w:sz w:val="24"/>
          <w:szCs w:val="24"/>
        </w:rPr>
        <w:t>39</w:t>
      </w:r>
      <w:r w:rsidRPr="00567A4C">
        <w:rPr>
          <w:rFonts w:ascii="Times New Roman" w:hAnsi="Times New Roman" w:cs="Times New Roman"/>
          <w:sz w:val="24"/>
          <w:szCs w:val="24"/>
        </w:rPr>
        <w:t xml:space="preserve"> </w:t>
      </w:r>
      <w:r w:rsidR="003849C4" w:rsidRPr="003849C4">
        <w:rPr>
          <w:rFonts w:ascii="Times New Roman" w:hAnsi="Times New Roman" w:cs="Times New Roman"/>
          <w:sz w:val="24"/>
          <w:szCs w:val="24"/>
        </w:rPr>
        <w:t xml:space="preserve">Decision of August 30, 1977, </w:t>
      </w:r>
      <w:r w:rsidRPr="00567A4C">
        <w:rPr>
          <w:rFonts w:ascii="Times New Roman" w:hAnsi="Times New Roman" w:cs="Times New Roman"/>
          <w:sz w:val="24"/>
          <w:szCs w:val="24"/>
        </w:rPr>
        <w:t xml:space="preserve">High Court Civil Cases Reporter, vol.30, no.3, p.217. As a comment on this case, cf. </w:t>
      </w:r>
      <w:r w:rsidRPr="00567A4C">
        <w:rPr>
          <w:rFonts w:ascii="Times New Roman" w:hAnsi="Times New Roman" w:cs="Times New Roman"/>
          <w:i/>
          <w:sz w:val="24"/>
          <w:szCs w:val="24"/>
        </w:rPr>
        <w:t>Yoshikazu Miki</w:t>
      </w:r>
      <w:r w:rsidRPr="00567A4C">
        <w:rPr>
          <w:rFonts w:ascii="Times New Roman" w:hAnsi="Times New Roman" w:cs="Times New Roman"/>
          <w:sz w:val="24"/>
          <w:szCs w:val="24"/>
        </w:rPr>
        <w:t xml:space="preserve">, </w:t>
      </w:r>
      <w:proofErr w:type="spellStart"/>
      <w:r w:rsidRPr="00567A4C">
        <w:rPr>
          <w:rFonts w:ascii="Times New Roman" w:hAnsi="Times New Roman" w:cs="Times New Roman"/>
          <w:sz w:val="24"/>
          <w:szCs w:val="24"/>
        </w:rPr>
        <w:t>Zeikeitsuushin</w:t>
      </w:r>
      <w:proofErr w:type="spellEnd"/>
      <w:r w:rsidRPr="00567A4C">
        <w:rPr>
          <w:rFonts w:ascii="Times New Roman" w:hAnsi="Times New Roman" w:cs="Times New Roman"/>
          <w:sz w:val="24"/>
          <w:szCs w:val="24"/>
        </w:rPr>
        <w:t>, vol.39, no.15, p.376.</w:t>
      </w:r>
    </w:p>
  </w:footnote>
  <w:footnote w:id="42">
    <w:p w14:paraId="0E81D67B" w14:textId="77777777" w:rsidR="008E1AE0" w:rsidRPr="00567A4C" w:rsidRDefault="008E1AE0">
      <w:pPr>
        <w:pStyle w:val="ac"/>
        <w:rPr>
          <w:rFonts w:ascii="Times New Roman" w:hAnsi="Times New Roman" w:cs="Times New Roman"/>
          <w:sz w:val="24"/>
          <w:szCs w:val="24"/>
        </w:rPr>
      </w:pPr>
      <w:r w:rsidRPr="00567A4C">
        <w:rPr>
          <w:rStyle w:val="ae"/>
          <w:rFonts w:ascii="Times New Roman" w:hAnsi="Times New Roman" w:cs="Times New Roman"/>
          <w:sz w:val="24"/>
          <w:szCs w:val="24"/>
        </w:rPr>
        <w:t>40</w:t>
      </w:r>
      <w:r w:rsidRPr="00567A4C">
        <w:rPr>
          <w:rFonts w:ascii="Times New Roman" w:hAnsi="Times New Roman" w:cs="Times New Roman"/>
          <w:sz w:val="24"/>
          <w:szCs w:val="24"/>
        </w:rPr>
        <w:t xml:space="preserve"> Since January 1, 1969.</w:t>
      </w:r>
    </w:p>
  </w:footnote>
  <w:footnote w:id="43">
    <w:p w14:paraId="260DE050" w14:textId="724C3FDF" w:rsidR="008E1AE0" w:rsidRPr="00567A4C" w:rsidRDefault="008E1AE0" w:rsidP="0078656F">
      <w:pPr>
        <w:pStyle w:val="ac"/>
        <w:ind w:left="240" w:hangingChars="100" w:hanging="240"/>
        <w:rPr>
          <w:sz w:val="24"/>
          <w:szCs w:val="24"/>
        </w:rPr>
      </w:pPr>
      <w:r w:rsidRPr="00567A4C">
        <w:rPr>
          <w:rStyle w:val="ae"/>
          <w:rFonts w:ascii="Times New Roman" w:hAnsi="Times New Roman" w:cs="Times New Roman"/>
          <w:sz w:val="24"/>
          <w:szCs w:val="24"/>
        </w:rPr>
        <w:t>41</w:t>
      </w:r>
      <w:r w:rsidRPr="00567A4C">
        <w:rPr>
          <w:rFonts w:ascii="Times New Roman" w:hAnsi="Times New Roman" w:cs="Times New Roman"/>
          <w:sz w:val="24"/>
          <w:szCs w:val="24"/>
        </w:rPr>
        <w:t xml:space="preserve"> Decision of Oc</w:t>
      </w:r>
      <w:r w:rsidRPr="00567A4C">
        <w:rPr>
          <w:sz w:val="24"/>
          <w:szCs w:val="24"/>
        </w:rPr>
        <w:t>tober 27, 1972; Administrative Cases Reporter, vol.23, no.10-11, p.774</w:t>
      </w:r>
      <w:r w:rsidRPr="00567A4C">
        <w:rPr>
          <w:rFonts w:hint="eastAsia"/>
          <w:sz w:val="24"/>
          <w:szCs w:val="24"/>
        </w:rPr>
        <w:t>.</w:t>
      </w:r>
    </w:p>
  </w:footnote>
  <w:footnote w:id="44">
    <w:p w14:paraId="7662EBA6" w14:textId="1871ECB4" w:rsidR="008E1AE0" w:rsidRPr="0078656F" w:rsidRDefault="008E1AE0" w:rsidP="0078656F">
      <w:pPr>
        <w:pStyle w:val="ac"/>
        <w:ind w:left="240" w:hangingChars="100" w:hanging="240"/>
        <w:rPr>
          <w:rFonts w:ascii="Times New Roman" w:hAnsi="Times New Roman" w:cs="Times New Roman"/>
          <w:sz w:val="24"/>
          <w:szCs w:val="24"/>
        </w:rPr>
      </w:pPr>
      <w:r w:rsidRPr="00567A4C">
        <w:rPr>
          <w:rStyle w:val="ae"/>
          <w:rFonts w:ascii="Times New Roman" w:hAnsi="Times New Roman" w:cs="Times New Roman"/>
          <w:sz w:val="24"/>
          <w:szCs w:val="24"/>
        </w:rPr>
        <w:t>4</w:t>
      </w:r>
      <w:r w:rsidRPr="00567A4C">
        <w:rPr>
          <w:rStyle w:val="ae"/>
          <w:rFonts w:ascii="Times New Roman" w:hAnsi="Times New Roman" w:cs="Times New Roman" w:hint="eastAsia"/>
          <w:sz w:val="24"/>
          <w:szCs w:val="24"/>
        </w:rPr>
        <w:t>2</w:t>
      </w:r>
      <w:r w:rsidRPr="00567A4C">
        <w:rPr>
          <w:rFonts w:ascii="Times New Roman" w:hAnsi="Times New Roman" w:cs="Times New Roman"/>
          <w:sz w:val="24"/>
          <w:szCs w:val="24"/>
        </w:rPr>
        <w:t xml:space="preserve"> </w:t>
      </w:r>
      <w:r w:rsidRPr="0078656F">
        <w:rPr>
          <w:rFonts w:ascii="Times New Roman" w:hAnsi="Times New Roman" w:cs="Times New Roman"/>
          <w:sz w:val="24"/>
          <w:szCs w:val="24"/>
        </w:rPr>
        <w:t>Decision of May 16, 2008, Chiba Local Court, and Decision of December 4, 2008, Tokyo High Court.</w:t>
      </w:r>
    </w:p>
  </w:footnote>
  <w:footnote w:id="45">
    <w:p w14:paraId="00A8DFF8" w14:textId="2A2D1B22" w:rsidR="008E1AE0" w:rsidRPr="00D54B0F" w:rsidRDefault="008E1AE0" w:rsidP="00D54B0F">
      <w:pPr>
        <w:pStyle w:val="ac"/>
        <w:ind w:left="240" w:hangingChars="100" w:hanging="240"/>
        <w:rPr>
          <w:rFonts w:ascii="Times New Roman" w:hAnsi="Times New Roman" w:cs="Times New Roman"/>
          <w:sz w:val="24"/>
          <w:szCs w:val="24"/>
        </w:rPr>
      </w:pPr>
      <w:r w:rsidRPr="00D54B0F">
        <w:rPr>
          <w:rStyle w:val="ae"/>
          <w:rFonts w:ascii="Times New Roman" w:hAnsi="Times New Roman" w:cs="Times New Roman"/>
          <w:sz w:val="24"/>
          <w:szCs w:val="24"/>
        </w:rPr>
        <w:t>43</w:t>
      </w:r>
      <w:r w:rsidRPr="00D54B0F">
        <w:rPr>
          <w:rFonts w:ascii="Times New Roman" w:hAnsi="Times New Roman" w:cs="Times New Roman"/>
          <w:sz w:val="24"/>
          <w:szCs w:val="24"/>
        </w:rPr>
        <w:t xml:space="preserve"> Decision of September 22, 2011, Supreme Court Civil Cases Reporter, vol.65, no.6, p.2756. As the same opinion on the same issue of Supreme Court, cf. Decision of September 30, 2011, Supreme Court, </w:t>
      </w:r>
      <w:proofErr w:type="spellStart"/>
      <w:r w:rsidRPr="00D54B0F">
        <w:rPr>
          <w:rFonts w:ascii="Times New Roman" w:hAnsi="Times New Roman" w:cs="Times New Roman"/>
          <w:sz w:val="24"/>
          <w:szCs w:val="24"/>
        </w:rPr>
        <w:t>Hanreijiho</w:t>
      </w:r>
      <w:proofErr w:type="spellEnd"/>
      <w:r w:rsidRPr="00D54B0F">
        <w:rPr>
          <w:rFonts w:ascii="Times New Roman" w:hAnsi="Times New Roman" w:cs="Times New Roman"/>
          <w:sz w:val="24"/>
          <w:szCs w:val="24"/>
        </w:rPr>
        <w:t>, no.2132, p.39.</w:t>
      </w:r>
    </w:p>
  </w:footnote>
  <w:footnote w:id="46">
    <w:p w14:paraId="1491D52F" w14:textId="515CCDD8" w:rsidR="008E1AE0" w:rsidRPr="00D54B0F" w:rsidRDefault="008E1AE0" w:rsidP="000D0130">
      <w:pPr>
        <w:pStyle w:val="ac"/>
        <w:rPr>
          <w:rFonts w:ascii="Times New Roman" w:hAnsi="Times New Roman" w:cs="Times New Roman"/>
          <w:sz w:val="24"/>
          <w:szCs w:val="24"/>
        </w:rPr>
      </w:pPr>
      <w:r w:rsidRPr="00D54B0F">
        <w:rPr>
          <w:rStyle w:val="ae"/>
          <w:rFonts w:ascii="Times New Roman" w:hAnsi="Times New Roman" w:cs="Times New Roman"/>
          <w:sz w:val="24"/>
          <w:szCs w:val="24"/>
        </w:rPr>
        <w:t>44</w:t>
      </w:r>
      <w:r w:rsidRPr="00D54B0F">
        <w:rPr>
          <w:rFonts w:ascii="Times New Roman" w:hAnsi="Times New Roman" w:cs="Times New Roman"/>
          <w:sz w:val="24"/>
          <w:szCs w:val="24"/>
        </w:rPr>
        <w:t xml:space="preserve"> On this subject, </w:t>
      </w:r>
      <w:proofErr w:type="spellStart"/>
      <w:r w:rsidRPr="00D54B0F">
        <w:rPr>
          <w:rFonts w:ascii="Times New Roman" w:hAnsi="Times New Roman" w:cs="Times New Roman"/>
          <w:sz w:val="24"/>
          <w:szCs w:val="24"/>
        </w:rPr>
        <w:t>cf</w:t>
      </w:r>
      <w:proofErr w:type="spellEnd"/>
      <w:r w:rsidRPr="00D54B0F">
        <w:rPr>
          <w:rFonts w:ascii="Times New Roman" w:hAnsi="Times New Roman" w:cs="Times New Roman"/>
          <w:sz w:val="24"/>
          <w:szCs w:val="24"/>
        </w:rPr>
        <w:t>, Hiroshi Kaneko, Tax Law (20th rev. ed. (2015)), p.81 et seq.</w:t>
      </w:r>
    </w:p>
  </w:footnote>
  <w:footnote w:id="47">
    <w:p w14:paraId="5C6BD48A" w14:textId="4D85BA85" w:rsidR="008E1AE0" w:rsidRPr="0057306B" w:rsidRDefault="008E1AE0" w:rsidP="0057306B">
      <w:pPr>
        <w:pStyle w:val="ac"/>
        <w:ind w:left="240" w:hangingChars="100" w:hanging="240"/>
        <w:rPr>
          <w:rFonts w:ascii="Times New Roman" w:hAnsi="Times New Roman" w:cs="Times New Roman"/>
          <w:sz w:val="24"/>
          <w:szCs w:val="24"/>
        </w:rPr>
      </w:pPr>
      <w:r w:rsidRPr="0057306B">
        <w:rPr>
          <w:rStyle w:val="ae"/>
          <w:rFonts w:ascii="Times New Roman" w:hAnsi="Times New Roman" w:cs="Times New Roman"/>
          <w:sz w:val="24"/>
          <w:szCs w:val="24"/>
        </w:rPr>
        <w:t>45</w:t>
      </w:r>
      <w:r w:rsidRPr="0057306B">
        <w:rPr>
          <w:rFonts w:ascii="Times New Roman" w:hAnsi="Times New Roman" w:cs="Times New Roman"/>
          <w:sz w:val="24"/>
          <w:szCs w:val="24"/>
        </w:rPr>
        <w:t xml:space="preserve"> Decision of Fukuoka District Court of April 18</w:t>
      </w:r>
      <w:proofErr w:type="gramStart"/>
      <w:r w:rsidRPr="0057306B">
        <w:rPr>
          <w:rFonts w:ascii="Times New Roman" w:hAnsi="Times New Roman" w:cs="Times New Roman"/>
          <w:sz w:val="24"/>
          <w:szCs w:val="24"/>
        </w:rPr>
        <w:t>,1950</w:t>
      </w:r>
      <w:proofErr w:type="gramEnd"/>
      <w:r w:rsidRPr="0057306B">
        <w:rPr>
          <w:rFonts w:ascii="Times New Roman" w:hAnsi="Times New Roman" w:cs="Times New Roman"/>
          <w:sz w:val="24"/>
          <w:szCs w:val="24"/>
        </w:rPr>
        <w:t xml:space="preserve">, Administrative Cases Reporter, vol.1, no.4, p.581. </w:t>
      </w:r>
      <w:proofErr w:type="spellStart"/>
      <w:r w:rsidRPr="0057306B">
        <w:rPr>
          <w:rFonts w:ascii="Times New Roman" w:hAnsi="Times New Roman" w:cs="Times New Roman"/>
          <w:sz w:val="24"/>
          <w:szCs w:val="24"/>
        </w:rPr>
        <w:t>Cf</w:t>
      </w:r>
      <w:proofErr w:type="spellEnd"/>
      <w:r w:rsidRPr="0057306B">
        <w:rPr>
          <w:rFonts w:ascii="Times New Roman" w:hAnsi="Times New Roman" w:cs="Times New Roman"/>
          <w:sz w:val="24"/>
          <w:szCs w:val="24"/>
        </w:rPr>
        <w:t>, Supreme Court, Decision of September 2, 1974, Supreme Court Civil Cases Reporter, vol.28, no.6, P.1033.</w:t>
      </w:r>
    </w:p>
  </w:footnote>
  <w:footnote w:id="48">
    <w:p w14:paraId="75535007" w14:textId="5A9DC10E" w:rsidR="008E1AE0" w:rsidRPr="0057306B" w:rsidRDefault="008E1AE0" w:rsidP="00430001">
      <w:pPr>
        <w:pStyle w:val="ac"/>
        <w:rPr>
          <w:rFonts w:ascii="Times New Roman" w:hAnsi="Times New Roman" w:cs="Times New Roman"/>
          <w:sz w:val="24"/>
          <w:szCs w:val="24"/>
        </w:rPr>
      </w:pPr>
      <w:r w:rsidRPr="0057306B">
        <w:rPr>
          <w:rStyle w:val="ae"/>
          <w:rFonts w:ascii="Times New Roman" w:hAnsi="Times New Roman" w:cs="Times New Roman"/>
          <w:sz w:val="24"/>
          <w:szCs w:val="24"/>
        </w:rPr>
        <w:t>46</w:t>
      </w:r>
      <w:r w:rsidRPr="0057306B">
        <w:rPr>
          <w:rFonts w:ascii="Times New Roman" w:hAnsi="Times New Roman" w:cs="Times New Roman"/>
          <w:sz w:val="24"/>
          <w:szCs w:val="24"/>
        </w:rPr>
        <w:t xml:space="preserve"> Hiroshi Kaneko, Tax Law (20th rev. ed. (2015)), p.107.</w:t>
      </w:r>
    </w:p>
  </w:footnote>
  <w:footnote w:id="49">
    <w:p w14:paraId="30679CEB" w14:textId="7D03B573" w:rsidR="008E1AE0" w:rsidRPr="0057306B" w:rsidRDefault="008E1AE0" w:rsidP="00430001">
      <w:pPr>
        <w:pStyle w:val="ac"/>
        <w:rPr>
          <w:rFonts w:ascii="Times New Roman" w:hAnsi="Times New Roman" w:cs="Times New Roman"/>
          <w:sz w:val="24"/>
          <w:szCs w:val="24"/>
        </w:rPr>
      </w:pPr>
      <w:r w:rsidRPr="0057306B">
        <w:rPr>
          <w:rStyle w:val="ae"/>
          <w:rFonts w:ascii="Times New Roman" w:hAnsi="Times New Roman" w:cs="Times New Roman"/>
          <w:sz w:val="24"/>
          <w:szCs w:val="24"/>
        </w:rPr>
        <w:t>47</w:t>
      </w:r>
      <w:r w:rsidRPr="0057306B">
        <w:rPr>
          <w:rFonts w:ascii="Times New Roman" w:hAnsi="Times New Roman" w:cs="Times New Roman"/>
          <w:sz w:val="24"/>
          <w:szCs w:val="24"/>
        </w:rPr>
        <w:t xml:space="preserve"> Id. P.91.</w:t>
      </w:r>
    </w:p>
  </w:footnote>
  <w:footnote w:id="50">
    <w:p w14:paraId="024AE8FF" w14:textId="58B77523" w:rsidR="008E1AE0" w:rsidRPr="0057306B" w:rsidRDefault="008E1AE0" w:rsidP="00430001">
      <w:pPr>
        <w:pStyle w:val="ac"/>
        <w:rPr>
          <w:rFonts w:ascii="Times New Roman" w:hAnsi="Times New Roman" w:cs="Times New Roman"/>
          <w:sz w:val="24"/>
          <w:szCs w:val="24"/>
        </w:rPr>
      </w:pPr>
      <w:r w:rsidRPr="0057306B">
        <w:rPr>
          <w:rStyle w:val="ae"/>
          <w:rFonts w:ascii="Times New Roman" w:hAnsi="Times New Roman" w:cs="Times New Roman"/>
          <w:sz w:val="24"/>
          <w:szCs w:val="24"/>
        </w:rPr>
        <w:t>48</w:t>
      </w:r>
      <w:r w:rsidRPr="0057306B">
        <w:rPr>
          <w:rFonts w:ascii="Times New Roman" w:hAnsi="Times New Roman" w:cs="Times New Roman"/>
          <w:sz w:val="24"/>
          <w:szCs w:val="24"/>
        </w:rPr>
        <w:t xml:space="preserve"> Id. P.132.</w:t>
      </w:r>
    </w:p>
  </w:footnote>
  <w:footnote w:id="51">
    <w:p w14:paraId="2F248D38" w14:textId="05E4F0B4" w:rsidR="008E1AE0" w:rsidRPr="0057306B" w:rsidRDefault="008E1AE0" w:rsidP="00430001">
      <w:pPr>
        <w:pStyle w:val="ac"/>
        <w:rPr>
          <w:rFonts w:ascii="Times New Roman" w:hAnsi="Times New Roman" w:cs="Times New Roman"/>
          <w:sz w:val="24"/>
          <w:szCs w:val="24"/>
        </w:rPr>
      </w:pPr>
      <w:r w:rsidRPr="0057306B">
        <w:rPr>
          <w:rStyle w:val="ae"/>
          <w:rFonts w:ascii="Times New Roman" w:hAnsi="Times New Roman" w:cs="Times New Roman"/>
          <w:sz w:val="24"/>
          <w:szCs w:val="24"/>
        </w:rPr>
        <w:t>49</w:t>
      </w:r>
      <w:r w:rsidRPr="0057306B">
        <w:rPr>
          <w:rFonts w:ascii="Times New Roman" w:hAnsi="Times New Roman" w:cs="Times New Roman"/>
          <w:sz w:val="24"/>
          <w:szCs w:val="24"/>
        </w:rPr>
        <w:t xml:space="preserve"> Supreme Court Civil Cases Reporter, vol.17, no.4, P.617.</w:t>
      </w:r>
    </w:p>
  </w:footnote>
  <w:footnote w:id="52">
    <w:p w14:paraId="471949C2" w14:textId="0EED547E" w:rsidR="008E1AE0" w:rsidRPr="0057306B" w:rsidRDefault="008E1AE0" w:rsidP="00F21404">
      <w:pPr>
        <w:pStyle w:val="ac"/>
        <w:rPr>
          <w:rFonts w:ascii="Times New Roman" w:hAnsi="Times New Roman" w:cs="Times New Roman"/>
          <w:sz w:val="24"/>
          <w:szCs w:val="24"/>
        </w:rPr>
      </w:pPr>
      <w:r w:rsidRPr="0057306B">
        <w:rPr>
          <w:rStyle w:val="ae"/>
          <w:rFonts w:ascii="Times New Roman" w:hAnsi="Times New Roman" w:cs="Times New Roman"/>
          <w:sz w:val="24"/>
          <w:szCs w:val="24"/>
        </w:rPr>
        <w:t>50</w:t>
      </w:r>
      <w:r w:rsidRPr="0057306B">
        <w:rPr>
          <w:rFonts w:ascii="Times New Roman" w:hAnsi="Times New Roman" w:cs="Times New Roman"/>
          <w:sz w:val="24"/>
          <w:szCs w:val="24"/>
        </w:rPr>
        <w:t xml:space="preserve"> Supreme Court Civil Cases Reporter, vol.39, no.3, P.85.</w:t>
      </w:r>
    </w:p>
  </w:footnote>
  <w:footnote w:id="53">
    <w:p w14:paraId="493E54CF" w14:textId="0151CC92" w:rsidR="008E1AE0" w:rsidRPr="00567A4C" w:rsidRDefault="008E1AE0" w:rsidP="00F21404">
      <w:pPr>
        <w:pStyle w:val="ac"/>
        <w:rPr>
          <w:sz w:val="24"/>
          <w:szCs w:val="24"/>
        </w:rPr>
      </w:pPr>
      <w:r w:rsidRPr="0057306B">
        <w:rPr>
          <w:rStyle w:val="ae"/>
          <w:sz w:val="24"/>
          <w:szCs w:val="24"/>
        </w:rPr>
        <w:t>51</w:t>
      </w:r>
      <w:r w:rsidRPr="0057306B">
        <w:rPr>
          <w:sz w:val="24"/>
          <w:szCs w:val="24"/>
        </w:rPr>
        <w:t xml:space="preserve"> </w:t>
      </w:r>
      <w:proofErr w:type="spellStart"/>
      <w:r>
        <w:rPr>
          <w:sz w:val="24"/>
          <w:szCs w:val="24"/>
        </w:rPr>
        <w:t>C</w:t>
      </w:r>
      <w:r w:rsidRPr="00567A4C">
        <w:rPr>
          <w:sz w:val="24"/>
          <w:szCs w:val="24"/>
        </w:rPr>
        <w:t>f</w:t>
      </w:r>
      <w:proofErr w:type="spellEnd"/>
      <w:r w:rsidRPr="00567A4C">
        <w:rPr>
          <w:sz w:val="24"/>
          <w:szCs w:val="24"/>
        </w:rPr>
        <w:t>, Hiroshi Kaneko, Tax Law (</w:t>
      </w:r>
      <w:r w:rsidRPr="00567A4C">
        <w:rPr>
          <w:rFonts w:hint="eastAsia"/>
          <w:sz w:val="24"/>
          <w:szCs w:val="24"/>
        </w:rPr>
        <w:t>20th</w:t>
      </w:r>
      <w:r w:rsidRPr="00567A4C">
        <w:rPr>
          <w:sz w:val="24"/>
          <w:szCs w:val="24"/>
        </w:rPr>
        <w:t xml:space="preserve"> rev. ed. </w:t>
      </w:r>
      <w:r w:rsidRPr="00567A4C">
        <w:rPr>
          <w:rFonts w:hint="eastAsia"/>
          <w:sz w:val="24"/>
          <w:szCs w:val="24"/>
        </w:rPr>
        <w:t>(</w:t>
      </w:r>
      <w:r w:rsidRPr="00567A4C">
        <w:rPr>
          <w:sz w:val="24"/>
          <w:szCs w:val="24"/>
        </w:rPr>
        <w:t>2015</w:t>
      </w:r>
      <w:r w:rsidRPr="00567A4C">
        <w:rPr>
          <w:rFonts w:hint="eastAsia"/>
          <w:sz w:val="24"/>
          <w:szCs w:val="24"/>
        </w:rPr>
        <w:t>)</w:t>
      </w:r>
      <w:r w:rsidRPr="00567A4C">
        <w:rPr>
          <w:sz w:val="24"/>
          <w:szCs w:val="24"/>
        </w:rPr>
        <w:t>), p.</w:t>
      </w:r>
      <w:r w:rsidRPr="00567A4C">
        <w:rPr>
          <w:rFonts w:hint="eastAsia"/>
          <w:sz w:val="24"/>
          <w:szCs w:val="24"/>
        </w:rPr>
        <w:t>941</w:t>
      </w:r>
      <w:r w:rsidRPr="00567A4C">
        <w:rPr>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mailMerge>
    <w:mainDocumentType w:val="formLetters"/>
    <w:dataType w:val="textFile"/>
    <w:activeRecord w:val="-1"/>
  </w:mailMerge>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D0F"/>
    <w:rsid w:val="0000328E"/>
    <w:rsid w:val="00005AF9"/>
    <w:rsid w:val="00006133"/>
    <w:rsid w:val="00007208"/>
    <w:rsid w:val="00011680"/>
    <w:rsid w:val="0001304E"/>
    <w:rsid w:val="000225CF"/>
    <w:rsid w:val="00023368"/>
    <w:rsid w:val="00026C56"/>
    <w:rsid w:val="00031753"/>
    <w:rsid w:val="0003181B"/>
    <w:rsid w:val="00034C41"/>
    <w:rsid w:val="00035B48"/>
    <w:rsid w:val="0003681F"/>
    <w:rsid w:val="00036A8E"/>
    <w:rsid w:val="000370F2"/>
    <w:rsid w:val="00041958"/>
    <w:rsid w:val="000529B4"/>
    <w:rsid w:val="0006431E"/>
    <w:rsid w:val="00064C4C"/>
    <w:rsid w:val="00065392"/>
    <w:rsid w:val="00067A1C"/>
    <w:rsid w:val="00072085"/>
    <w:rsid w:val="00073C2F"/>
    <w:rsid w:val="000752EC"/>
    <w:rsid w:val="000779DF"/>
    <w:rsid w:val="00097620"/>
    <w:rsid w:val="00097980"/>
    <w:rsid w:val="000A29A5"/>
    <w:rsid w:val="000A67C3"/>
    <w:rsid w:val="000B1ACA"/>
    <w:rsid w:val="000B589F"/>
    <w:rsid w:val="000C6143"/>
    <w:rsid w:val="000C7BBC"/>
    <w:rsid w:val="000D0130"/>
    <w:rsid w:val="000D12B0"/>
    <w:rsid w:val="000D2E86"/>
    <w:rsid w:val="000E28DB"/>
    <w:rsid w:val="000E2A65"/>
    <w:rsid w:val="000E3CFE"/>
    <w:rsid w:val="000E5E79"/>
    <w:rsid w:val="000E65F5"/>
    <w:rsid w:val="000E77D2"/>
    <w:rsid w:val="000F1B50"/>
    <w:rsid w:val="001031C4"/>
    <w:rsid w:val="00103229"/>
    <w:rsid w:val="00110380"/>
    <w:rsid w:val="00112278"/>
    <w:rsid w:val="001169A2"/>
    <w:rsid w:val="0012125F"/>
    <w:rsid w:val="001214FF"/>
    <w:rsid w:val="001278F7"/>
    <w:rsid w:val="00131159"/>
    <w:rsid w:val="00131CC0"/>
    <w:rsid w:val="00132FAB"/>
    <w:rsid w:val="00134CD9"/>
    <w:rsid w:val="00143F6A"/>
    <w:rsid w:val="00145E0E"/>
    <w:rsid w:val="001540FE"/>
    <w:rsid w:val="0015509E"/>
    <w:rsid w:val="00157DA8"/>
    <w:rsid w:val="00164475"/>
    <w:rsid w:val="00176296"/>
    <w:rsid w:val="0018033E"/>
    <w:rsid w:val="00180799"/>
    <w:rsid w:val="0018525F"/>
    <w:rsid w:val="00194CE0"/>
    <w:rsid w:val="001A0817"/>
    <w:rsid w:val="001A1E36"/>
    <w:rsid w:val="001A29AB"/>
    <w:rsid w:val="001A45B7"/>
    <w:rsid w:val="001B1871"/>
    <w:rsid w:val="001B2D25"/>
    <w:rsid w:val="001B7DBB"/>
    <w:rsid w:val="001C3B71"/>
    <w:rsid w:val="001D3137"/>
    <w:rsid w:val="001D601D"/>
    <w:rsid w:val="001D7C18"/>
    <w:rsid w:val="001F4A1F"/>
    <w:rsid w:val="001F55A4"/>
    <w:rsid w:val="001F59DE"/>
    <w:rsid w:val="00203DCA"/>
    <w:rsid w:val="00204357"/>
    <w:rsid w:val="00210195"/>
    <w:rsid w:val="00215F38"/>
    <w:rsid w:val="00216398"/>
    <w:rsid w:val="00217878"/>
    <w:rsid w:val="002178B8"/>
    <w:rsid w:val="0022636C"/>
    <w:rsid w:val="00227B13"/>
    <w:rsid w:val="002322A6"/>
    <w:rsid w:val="00237F87"/>
    <w:rsid w:val="00241416"/>
    <w:rsid w:val="002536A0"/>
    <w:rsid w:val="0025466F"/>
    <w:rsid w:val="00256EFF"/>
    <w:rsid w:val="002755F7"/>
    <w:rsid w:val="00275D05"/>
    <w:rsid w:val="0028580B"/>
    <w:rsid w:val="002862FD"/>
    <w:rsid w:val="00294C64"/>
    <w:rsid w:val="00295931"/>
    <w:rsid w:val="002A1E6E"/>
    <w:rsid w:val="002C5ECF"/>
    <w:rsid w:val="002D25DD"/>
    <w:rsid w:val="002D4905"/>
    <w:rsid w:val="002E0039"/>
    <w:rsid w:val="002E4486"/>
    <w:rsid w:val="002F646F"/>
    <w:rsid w:val="002F68C9"/>
    <w:rsid w:val="00304EBD"/>
    <w:rsid w:val="003053B9"/>
    <w:rsid w:val="003079C7"/>
    <w:rsid w:val="00313A0F"/>
    <w:rsid w:val="0031644D"/>
    <w:rsid w:val="00316A12"/>
    <w:rsid w:val="00320B75"/>
    <w:rsid w:val="003261CD"/>
    <w:rsid w:val="00327832"/>
    <w:rsid w:val="00333164"/>
    <w:rsid w:val="00336E53"/>
    <w:rsid w:val="00350468"/>
    <w:rsid w:val="00353E28"/>
    <w:rsid w:val="00356F71"/>
    <w:rsid w:val="00360573"/>
    <w:rsid w:val="0036349D"/>
    <w:rsid w:val="0037327F"/>
    <w:rsid w:val="003738B5"/>
    <w:rsid w:val="00375B09"/>
    <w:rsid w:val="0038143E"/>
    <w:rsid w:val="003849C4"/>
    <w:rsid w:val="00384EF5"/>
    <w:rsid w:val="003877C7"/>
    <w:rsid w:val="00393229"/>
    <w:rsid w:val="00393440"/>
    <w:rsid w:val="0039695F"/>
    <w:rsid w:val="003A0542"/>
    <w:rsid w:val="003A10B0"/>
    <w:rsid w:val="003A592D"/>
    <w:rsid w:val="003B42E0"/>
    <w:rsid w:val="003B4A72"/>
    <w:rsid w:val="003B6F68"/>
    <w:rsid w:val="003D23EF"/>
    <w:rsid w:val="003D6066"/>
    <w:rsid w:val="003E789F"/>
    <w:rsid w:val="003F1EBE"/>
    <w:rsid w:val="003F3F33"/>
    <w:rsid w:val="00402BA8"/>
    <w:rsid w:val="00413AAD"/>
    <w:rsid w:val="004275F8"/>
    <w:rsid w:val="00430001"/>
    <w:rsid w:val="00434287"/>
    <w:rsid w:val="00435B66"/>
    <w:rsid w:val="00442BCB"/>
    <w:rsid w:val="004455D1"/>
    <w:rsid w:val="00446DE0"/>
    <w:rsid w:val="0046055A"/>
    <w:rsid w:val="00467A59"/>
    <w:rsid w:val="00490398"/>
    <w:rsid w:val="00490904"/>
    <w:rsid w:val="00492E7B"/>
    <w:rsid w:val="00494EA5"/>
    <w:rsid w:val="00497652"/>
    <w:rsid w:val="00497EEA"/>
    <w:rsid w:val="004B2BF5"/>
    <w:rsid w:val="004B4D84"/>
    <w:rsid w:val="004B6E94"/>
    <w:rsid w:val="004C272D"/>
    <w:rsid w:val="004C5F93"/>
    <w:rsid w:val="004D59DE"/>
    <w:rsid w:val="004D5DA7"/>
    <w:rsid w:val="004E3BB1"/>
    <w:rsid w:val="004E3E49"/>
    <w:rsid w:val="004E7A31"/>
    <w:rsid w:val="004F44E0"/>
    <w:rsid w:val="004F528C"/>
    <w:rsid w:val="00504FFC"/>
    <w:rsid w:val="00506329"/>
    <w:rsid w:val="00507294"/>
    <w:rsid w:val="005426FF"/>
    <w:rsid w:val="00547722"/>
    <w:rsid w:val="00547AEC"/>
    <w:rsid w:val="00555835"/>
    <w:rsid w:val="00556193"/>
    <w:rsid w:val="00557AC3"/>
    <w:rsid w:val="0056073D"/>
    <w:rsid w:val="0056798B"/>
    <w:rsid w:val="00567A4C"/>
    <w:rsid w:val="00572703"/>
    <w:rsid w:val="0057306B"/>
    <w:rsid w:val="0057335C"/>
    <w:rsid w:val="00573360"/>
    <w:rsid w:val="00583918"/>
    <w:rsid w:val="00583F26"/>
    <w:rsid w:val="0058582B"/>
    <w:rsid w:val="005927A6"/>
    <w:rsid w:val="00593875"/>
    <w:rsid w:val="005A0F0B"/>
    <w:rsid w:val="005A377F"/>
    <w:rsid w:val="005B5289"/>
    <w:rsid w:val="005B56E6"/>
    <w:rsid w:val="005C3613"/>
    <w:rsid w:val="005C664A"/>
    <w:rsid w:val="005C6EBF"/>
    <w:rsid w:val="005D0B34"/>
    <w:rsid w:val="005D4ACB"/>
    <w:rsid w:val="005D5FDC"/>
    <w:rsid w:val="005D7D57"/>
    <w:rsid w:val="005E4F80"/>
    <w:rsid w:val="005E58C0"/>
    <w:rsid w:val="005E6300"/>
    <w:rsid w:val="005E6D80"/>
    <w:rsid w:val="005E7392"/>
    <w:rsid w:val="005E748F"/>
    <w:rsid w:val="005E7840"/>
    <w:rsid w:val="005F3E59"/>
    <w:rsid w:val="005F3F8A"/>
    <w:rsid w:val="005F6550"/>
    <w:rsid w:val="00602BD1"/>
    <w:rsid w:val="0060392A"/>
    <w:rsid w:val="00605CD5"/>
    <w:rsid w:val="00607F1B"/>
    <w:rsid w:val="0061193C"/>
    <w:rsid w:val="006147B9"/>
    <w:rsid w:val="006204CA"/>
    <w:rsid w:val="00627126"/>
    <w:rsid w:val="00627402"/>
    <w:rsid w:val="00642387"/>
    <w:rsid w:val="0064575B"/>
    <w:rsid w:val="00652CF6"/>
    <w:rsid w:val="00652E24"/>
    <w:rsid w:val="00653002"/>
    <w:rsid w:val="00656B52"/>
    <w:rsid w:val="006766AA"/>
    <w:rsid w:val="006837DF"/>
    <w:rsid w:val="00684FCB"/>
    <w:rsid w:val="0069623E"/>
    <w:rsid w:val="006A1088"/>
    <w:rsid w:val="006A3318"/>
    <w:rsid w:val="006A4426"/>
    <w:rsid w:val="006A7BB9"/>
    <w:rsid w:val="006B3B4C"/>
    <w:rsid w:val="006B7D36"/>
    <w:rsid w:val="006C3E05"/>
    <w:rsid w:val="006C5874"/>
    <w:rsid w:val="006C64D6"/>
    <w:rsid w:val="006C6B33"/>
    <w:rsid w:val="006D0AB9"/>
    <w:rsid w:val="006D1A3A"/>
    <w:rsid w:val="006D1EA6"/>
    <w:rsid w:val="006D39D3"/>
    <w:rsid w:val="006E3EBD"/>
    <w:rsid w:val="006E48D4"/>
    <w:rsid w:val="006E4EDC"/>
    <w:rsid w:val="006E4F86"/>
    <w:rsid w:val="006F0881"/>
    <w:rsid w:val="006F397B"/>
    <w:rsid w:val="006F5748"/>
    <w:rsid w:val="006F7929"/>
    <w:rsid w:val="00700572"/>
    <w:rsid w:val="007048B5"/>
    <w:rsid w:val="00705509"/>
    <w:rsid w:val="00725E89"/>
    <w:rsid w:val="007330C8"/>
    <w:rsid w:val="007425DE"/>
    <w:rsid w:val="007522C5"/>
    <w:rsid w:val="00754581"/>
    <w:rsid w:val="0075518D"/>
    <w:rsid w:val="00765F99"/>
    <w:rsid w:val="00771864"/>
    <w:rsid w:val="00771AF3"/>
    <w:rsid w:val="00772D00"/>
    <w:rsid w:val="00774543"/>
    <w:rsid w:val="00775704"/>
    <w:rsid w:val="00781C4F"/>
    <w:rsid w:val="00786072"/>
    <w:rsid w:val="0078656F"/>
    <w:rsid w:val="00794AE4"/>
    <w:rsid w:val="007A3DC2"/>
    <w:rsid w:val="007B3575"/>
    <w:rsid w:val="007B79FD"/>
    <w:rsid w:val="007B7E48"/>
    <w:rsid w:val="007C6D75"/>
    <w:rsid w:val="007D0850"/>
    <w:rsid w:val="007D1BFC"/>
    <w:rsid w:val="007D3516"/>
    <w:rsid w:val="007D4604"/>
    <w:rsid w:val="007F18B2"/>
    <w:rsid w:val="007F4CEE"/>
    <w:rsid w:val="007F5CC0"/>
    <w:rsid w:val="008025D0"/>
    <w:rsid w:val="008073B9"/>
    <w:rsid w:val="00807B5F"/>
    <w:rsid w:val="008109D7"/>
    <w:rsid w:val="00811562"/>
    <w:rsid w:val="00814AE3"/>
    <w:rsid w:val="00817390"/>
    <w:rsid w:val="008222CD"/>
    <w:rsid w:val="00825B5E"/>
    <w:rsid w:val="008267D0"/>
    <w:rsid w:val="00826F13"/>
    <w:rsid w:val="008301BC"/>
    <w:rsid w:val="0083125C"/>
    <w:rsid w:val="00832FD3"/>
    <w:rsid w:val="00837B3B"/>
    <w:rsid w:val="00845A62"/>
    <w:rsid w:val="0085660A"/>
    <w:rsid w:val="00856805"/>
    <w:rsid w:val="00861A7C"/>
    <w:rsid w:val="00862997"/>
    <w:rsid w:val="00867368"/>
    <w:rsid w:val="00867657"/>
    <w:rsid w:val="008743E4"/>
    <w:rsid w:val="00886D4B"/>
    <w:rsid w:val="008916F5"/>
    <w:rsid w:val="00892E57"/>
    <w:rsid w:val="008942B1"/>
    <w:rsid w:val="00896E95"/>
    <w:rsid w:val="00896F27"/>
    <w:rsid w:val="008A1021"/>
    <w:rsid w:val="008A7A54"/>
    <w:rsid w:val="008B2E0D"/>
    <w:rsid w:val="008B38E2"/>
    <w:rsid w:val="008B4906"/>
    <w:rsid w:val="008B512C"/>
    <w:rsid w:val="008B606B"/>
    <w:rsid w:val="008C0D30"/>
    <w:rsid w:val="008C1D59"/>
    <w:rsid w:val="008C273B"/>
    <w:rsid w:val="008C6C4B"/>
    <w:rsid w:val="008D2051"/>
    <w:rsid w:val="008D2511"/>
    <w:rsid w:val="008D447A"/>
    <w:rsid w:val="008E1305"/>
    <w:rsid w:val="008E1AE0"/>
    <w:rsid w:val="008E2286"/>
    <w:rsid w:val="008E511E"/>
    <w:rsid w:val="008E7C28"/>
    <w:rsid w:val="008F05B0"/>
    <w:rsid w:val="008F1505"/>
    <w:rsid w:val="008F5DAC"/>
    <w:rsid w:val="008F641F"/>
    <w:rsid w:val="00901518"/>
    <w:rsid w:val="00905188"/>
    <w:rsid w:val="00920556"/>
    <w:rsid w:val="00921943"/>
    <w:rsid w:val="00922872"/>
    <w:rsid w:val="00924FEF"/>
    <w:rsid w:val="00933E0E"/>
    <w:rsid w:val="009340EC"/>
    <w:rsid w:val="0093452A"/>
    <w:rsid w:val="009544E8"/>
    <w:rsid w:val="00955F1D"/>
    <w:rsid w:val="00963336"/>
    <w:rsid w:val="0096535A"/>
    <w:rsid w:val="00965619"/>
    <w:rsid w:val="009715E4"/>
    <w:rsid w:val="00974B94"/>
    <w:rsid w:val="00975373"/>
    <w:rsid w:val="009756BF"/>
    <w:rsid w:val="00976822"/>
    <w:rsid w:val="00982019"/>
    <w:rsid w:val="009838D2"/>
    <w:rsid w:val="009839BF"/>
    <w:rsid w:val="0099103D"/>
    <w:rsid w:val="00997360"/>
    <w:rsid w:val="009A209F"/>
    <w:rsid w:val="009A29ED"/>
    <w:rsid w:val="009A5BB8"/>
    <w:rsid w:val="009B2A63"/>
    <w:rsid w:val="009B4A61"/>
    <w:rsid w:val="009B78CF"/>
    <w:rsid w:val="009C5412"/>
    <w:rsid w:val="009D1F73"/>
    <w:rsid w:val="009E24B8"/>
    <w:rsid w:val="009E72DE"/>
    <w:rsid w:val="009E7A35"/>
    <w:rsid w:val="00A01AA8"/>
    <w:rsid w:val="00A043BA"/>
    <w:rsid w:val="00A112C0"/>
    <w:rsid w:val="00A13187"/>
    <w:rsid w:val="00A23038"/>
    <w:rsid w:val="00A30EBC"/>
    <w:rsid w:val="00A345D6"/>
    <w:rsid w:val="00A346A8"/>
    <w:rsid w:val="00A34B80"/>
    <w:rsid w:val="00A36491"/>
    <w:rsid w:val="00A429DC"/>
    <w:rsid w:val="00A5431F"/>
    <w:rsid w:val="00A56EDE"/>
    <w:rsid w:val="00A7779D"/>
    <w:rsid w:val="00A82CF1"/>
    <w:rsid w:val="00A82F8D"/>
    <w:rsid w:val="00A85DEF"/>
    <w:rsid w:val="00A92512"/>
    <w:rsid w:val="00A92B19"/>
    <w:rsid w:val="00A93E72"/>
    <w:rsid w:val="00A95167"/>
    <w:rsid w:val="00A95A7B"/>
    <w:rsid w:val="00AA0499"/>
    <w:rsid w:val="00AA1C08"/>
    <w:rsid w:val="00AA6C94"/>
    <w:rsid w:val="00AA7DE9"/>
    <w:rsid w:val="00AB02D1"/>
    <w:rsid w:val="00AB19FE"/>
    <w:rsid w:val="00AB1F04"/>
    <w:rsid w:val="00AB3309"/>
    <w:rsid w:val="00AB4088"/>
    <w:rsid w:val="00AB520A"/>
    <w:rsid w:val="00AB6235"/>
    <w:rsid w:val="00AC46C7"/>
    <w:rsid w:val="00AC46DB"/>
    <w:rsid w:val="00AD315D"/>
    <w:rsid w:val="00AD5638"/>
    <w:rsid w:val="00AD7846"/>
    <w:rsid w:val="00AF42DF"/>
    <w:rsid w:val="00AF5389"/>
    <w:rsid w:val="00B00C8B"/>
    <w:rsid w:val="00B012D9"/>
    <w:rsid w:val="00B07945"/>
    <w:rsid w:val="00B12BD4"/>
    <w:rsid w:val="00B1379E"/>
    <w:rsid w:val="00B13E9E"/>
    <w:rsid w:val="00B149FA"/>
    <w:rsid w:val="00B151CE"/>
    <w:rsid w:val="00B2297F"/>
    <w:rsid w:val="00B4096A"/>
    <w:rsid w:val="00B435C7"/>
    <w:rsid w:val="00B43B44"/>
    <w:rsid w:val="00B53890"/>
    <w:rsid w:val="00B62292"/>
    <w:rsid w:val="00B62A13"/>
    <w:rsid w:val="00B6363F"/>
    <w:rsid w:val="00B6724A"/>
    <w:rsid w:val="00B7074C"/>
    <w:rsid w:val="00B72158"/>
    <w:rsid w:val="00B846F4"/>
    <w:rsid w:val="00B901CA"/>
    <w:rsid w:val="00B908C6"/>
    <w:rsid w:val="00B9722F"/>
    <w:rsid w:val="00BA0A65"/>
    <w:rsid w:val="00BA19B3"/>
    <w:rsid w:val="00BA7D2C"/>
    <w:rsid w:val="00BB609E"/>
    <w:rsid w:val="00BB60B1"/>
    <w:rsid w:val="00BB6625"/>
    <w:rsid w:val="00BB7B1C"/>
    <w:rsid w:val="00BC19CB"/>
    <w:rsid w:val="00BC22BB"/>
    <w:rsid w:val="00BC2FA5"/>
    <w:rsid w:val="00BC3CE2"/>
    <w:rsid w:val="00BC778D"/>
    <w:rsid w:val="00BD427B"/>
    <w:rsid w:val="00BD582C"/>
    <w:rsid w:val="00BD7EF2"/>
    <w:rsid w:val="00BE3264"/>
    <w:rsid w:val="00BE60C9"/>
    <w:rsid w:val="00BF4A7B"/>
    <w:rsid w:val="00C0591F"/>
    <w:rsid w:val="00C05E30"/>
    <w:rsid w:val="00C200D9"/>
    <w:rsid w:val="00C32B7E"/>
    <w:rsid w:val="00C32EFB"/>
    <w:rsid w:val="00C43621"/>
    <w:rsid w:val="00C44234"/>
    <w:rsid w:val="00C45825"/>
    <w:rsid w:val="00C46574"/>
    <w:rsid w:val="00C47F7D"/>
    <w:rsid w:val="00C51DED"/>
    <w:rsid w:val="00C530B2"/>
    <w:rsid w:val="00C53B14"/>
    <w:rsid w:val="00C620AB"/>
    <w:rsid w:val="00C65143"/>
    <w:rsid w:val="00C66F0B"/>
    <w:rsid w:val="00C70B74"/>
    <w:rsid w:val="00C70F73"/>
    <w:rsid w:val="00C72A34"/>
    <w:rsid w:val="00C72E34"/>
    <w:rsid w:val="00C85CF8"/>
    <w:rsid w:val="00C92514"/>
    <w:rsid w:val="00C9293C"/>
    <w:rsid w:val="00C9476C"/>
    <w:rsid w:val="00CB18C5"/>
    <w:rsid w:val="00CB4D2C"/>
    <w:rsid w:val="00CC2CEB"/>
    <w:rsid w:val="00CC2D14"/>
    <w:rsid w:val="00CC4254"/>
    <w:rsid w:val="00CC644B"/>
    <w:rsid w:val="00CC7487"/>
    <w:rsid w:val="00CD015C"/>
    <w:rsid w:val="00CD0D97"/>
    <w:rsid w:val="00CD1237"/>
    <w:rsid w:val="00CD21DD"/>
    <w:rsid w:val="00CD256A"/>
    <w:rsid w:val="00CF138F"/>
    <w:rsid w:val="00D00F68"/>
    <w:rsid w:val="00D07673"/>
    <w:rsid w:val="00D13C67"/>
    <w:rsid w:val="00D22072"/>
    <w:rsid w:val="00D327DA"/>
    <w:rsid w:val="00D35AA5"/>
    <w:rsid w:val="00D35ABD"/>
    <w:rsid w:val="00D361FF"/>
    <w:rsid w:val="00D37BD7"/>
    <w:rsid w:val="00D41B39"/>
    <w:rsid w:val="00D54B0F"/>
    <w:rsid w:val="00D64CAC"/>
    <w:rsid w:val="00D65D0F"/>
    <w:rsid w:val="00D71C39"/>
    <w:rsid w:val="00D7664B"/>
    <w:rsid w:val="00D80304"/>
    <w:rsid w:val="00D818C3"/>
    <w:rsid w:val="00D8406B"/>
    <w:rsid w:val="00D8784E"/>
    <w:rsid w:val="00D90605"/>
    <w:rsid w:val="00DA177E"/>
    <w:rsid w:val="00DA6906"/>
    <w:rsid w:val="00DB1F2F"/>
    <w:rsid w:val="00DC106C"/>
    <w:rsid w:val="00DC22C9"/>
    <w:rsid w:val="00DC2B20"/>
    <w:rsid w:val="00DC60B5"/>
    <w:rsid w:val="00DD1B92"/>
    <w:rsid w:val="00DD1C9F"/>
    <w:rsid w:val="00DE13A4"/>
    <w:rsid w:val="00DF023B"/>
    <w:rsid w:val="00DF1227"/>
    <w:rsid w:val="00DF3B4C"/>
    <w:rsid w:val="00E00468"/>
    <w:rsid w:val="00E03146"/>
    <w:rsid w:val="00E070D2"/>
    <w:rsid w:val="00E11FA5"/>
    <w:rsid w:val="00E124BC"/>
    <w:rsid w:val="00E14F98"/>
    <w:rsid w:val="00E15C94"/>
    <w:rsid w:val="00E300B4"/>
    <w:rsid w:val="00E6027E"/>
    <w:rsid w:val="00E61110"/>
    <w:rsid w:val="00E61470"/>
    <w:rsid w:val="00E63E2A"/>
    <w:rsid w:val="00E857CC"/>
    <w:rsid w:val="00EA5261"/>
    <w:rsid w:val="00EB0682"/>
    <w:rsid w:val="00EB10AF"/>
    <w:rsid w:val="00EB184C"/>
    <w:rsid w:val="00EB2395"/>
    <w:rsid w:val="00EB3ACC"/>
    <w:rsid w:val="00EB5259"/>
    <w:rsid w:val="00EB7E15"/>
    <w:rsid w:val="00EC38FD"/>
    <w:rsid w:val="00EE16F8"/>
    <w:rsid w:val="00EE5DFF"/>
    <w:rsid w:val="00EF4E5D"/>
    <w:rsid w:val="00F02C3B"/>
    <w:rsid w:val="00F10668"/>
    <w:rsid w:val="00F153E7"/>
    <w:rsid w:val="00F15B5F"/>
    <w:rsid w:val="00F21404"/>
    <w:rsid w:val="00F22CF6"/>
    <w:rsid w:val="00F24569"/>
    <w:rsid w:val="00F25184"/>
    <w:rsid w:val="00F25526"/>
    <w:rsid w:val="00F26F5E"/>
    <w:rsid w:val="00F3339B"/>
    <w:rsid w:val="00F34267"/>
    <w:rsid w:val="00F3609A"/>
    <w:rsid w:val="00F36555"/>
    <w:rsid w:val="00F5724C"/>
    <w:rsid w:val="00F675A2"/>
    <w:rsid w:val="00F67D88"/>
    <w:rsid w:val="00F7220C"/>
    <w:rsid w:val="00F7492B"/>
    <w:rsid w:val="00F82876"/>
    <w:rsid w:val="00F93E5F"/>
    <w:rsid w:val="00F96BAB"/>
    <w:rsid w:val="00FA1A74"/>
    <w:rsid w:val="00FA618F"/>
    <w:rsid w:val="00FA64EF"/>
    <w:rsid w:val="00FA7924"/>
    <w:rsid w:val="00FA7FEE"/>
    <w:rsid w:val="00FB0E45"/>
    <w:rsid w:val="00FB1950"/>
    <w:rsid w:val="00FC08B2"/>
    <w:rsid w:val="00FC0EF4"/>
    <w:rsid w:val="00FC5745"/>
    <w:rsid w:val="00FD3C62"/>
    <w:rsid w:val="00FD4D30"/>
    <w:rsid w:val="00FD5CE9"/>
    <w:rsid w:val="00FE2C90"/>
    <w:rsid w:val="00FF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1FF644E2"/>
  <w15:docId w15:val="{C930FE6D-E0D2-4BAD-BE16-28B36913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38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D0F"/>
    <w:pPr>
      <w:tabs>
        <w:tab w:val="center" w:pos="4252"/>
        <w:tab w:val="right" w:pos="8504"/>
      </w:tabs>
      <w:snapToGrid w:val="0"/>
    </w:pPr>
  </w:style>
  <w:style w:type="character" w:customStyle="1" w:styleId="a4">
    <w:name w:val="ヘッダー (文字)"/>
    <w:basedOn w:val="a0"/>
    <w:link w:val="a3"/>
    <w:uiPriority w:val="99"/>
    <w:rsid w:val="00D65D0F"/>
  </w:style>
  <w:style w:type="paragraph" w:styleId="a5">
    <w:name w:val="footer"/>
    <w:basedOn w:val="a"/>
    <w:link w:val="a6"/>
    <w:uiPriority w:val="99"/>
    <w:unhideWhenUsed/>
    <w:rsid w:val="00D65D0F"/>
    <w:pPr>
      <w:tabs>
        <w:tab w:val="center" w:pos="4252"/>
        <w:tab w:val="right" w:pos="8504"/>
      </w:tabs>
      <w:snapToGrid w:val="0"/>
    </w:pPr>
  </w:style>
  <w:style w:type="character" w:customStyle="1" w:styleId="a6">
    <w:name w:val="フッター (文字)"/>
    <w:basedOn w:val="a0"/>
    <w:link w:val="a5"/>
    <w:uiPriority w:val="99"/>
    <w:rsid w:val="00D65D0F"/>
  </w:style>
  <w:style w:type="paragraph" w:styleId="a7">
    <w:name w:val="Balloon Text"/>
    <w:basedOn w:val="a"/>
    <w:link w:val="a8"/>
    <w:uiPriority w:val="99"/>
    <w:semiHidden/>
    <w:unhideWhenUsed/>
    <w:rsid w:val="00A429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29DC"/>
    <w:rPr>
      <w:rFonts w:asciiTheme="majorHAnsi" w:eastAsiaTheme="majorEastAsia" w:hAnsiTheme="majorHAnsi" w:cstheme="majorBidi"/>
      <w:sz w:val="18"/>
      <w:szCs w:val="18"/>
    </w:rPr>
  </w:style>
  <w:style w:type="paragraph" w:styleId="a9">
    <w:name w:val="endnote text"/>
    <w:basedOn w:val="a"/>
    <w:link w:val="aa"/>
    <w:uiPriority w:val="99"/>
    <w:semiHidden/>
    <w:unhideWhenUsed/>
    <w:rsid w:val="00856805"/>
    <w:pPr>
      <w:snapToGrid w:val="0"/>
      <w:jc w:val="left"/>
    </w:pPr>
  </w:style>
  <w:style w:type="character" w:customStyle="1" w:styleId="aa">
    <w:name w:val="文末脚注文字列 (文字)"/>
    <w:basedOn w:val="a0"/>
    <w:link w:val="a9"/>
    <w:uiPriority w:val="99"/>
    <w:semiHidden/>
    <w:rsid w:val="00856805"/>
  </w:style>
  <w:style w:type="character" w:styleId="ab">
    <w:name w:val="endnote reference"/>
    <w:basedOn w:val="a0"/>
    <w:uiPriority w:val="99"/>
    <w:semiHidden/>
    <w:unhideWhenUsed/>
    <w:rsid w:val="00856805"/>
    <w:rPr>
      <w:vertAlign w:val="superscript"/>
    </w:rPr>
  </w:style>
  <w:style w:type="paragraph" w:styleId="ac">
    <w:name w:val="footnote text"/>
    <w:basedOn w:val="a"/>
    <w:link w:val="ad"/>
    <w:uiPriority w:val="99"/>
    <w:semiHidden/>
    <w:unhideWhenUsed/>
    <w:rsid w:val="00BE3264"/>
    <w:pPr>
      <w:snapToGrid w:val="0"/>
      <w:jc w:val="left"/>
    </w:pPr>
  </w:style>
  <w:style w:type="character" w:customStyle="1" w:styleId="ad">
    <w:name w:val="脚注文字列 (文字)"/>
    <w:basedOn w:val="a0"/>
    <w:link w:val="ac"/>
    <w:uiPriority w:val="99"/>
    <w:semiHidden/>
    <w:rsid w:val="00BE3264"/>
  </w:style>
  <w:style w:type="character" w:styleId="ae">
    <w:name w:val="footnote reference"/>
    <w:basedOn w:val="a0"/>
    <w:uiPriority w:val="99"/>
    <w:semiHidden/>
    <w:unhideWhenUsed/>
    <w:rsid w:val="00BE3264"/>
    <w:rPr>
      <w:vertAlign w:val="superscript"/>
    </w:rPr>
  </w:style>
  <w:style w:type="character" w:customStyle="1" w:styleId="hps">
    <w:name w:val="hps"/>
    <w:basedOn w:val="a0"/>
    <w:rsid w:val="00922872"/>
  </w:style>
  <w:style w:type="character" w:customStyle="1" w:styleId="gt-card-ttl-txt1">
    <w:name w:val="gt-card-ttl-txt1"/>
    <w:basedOn w:val="a0"/>
    <w:rsid w:val="00922872"/>
    <w:rPr>
      <w:color w:val="222222"/>
    </w:rPr>
  </w:style>
  <w:style w:type="character" w:styleId="af">
    <w:name w:val="Hyperlink"/>
    <w:basedOn w:val="a0"/>
    <w:uiPriority w:val="99"/>
    <w:semiHidden/>
    <w:unhideWhenUsed/>
    <w:rsid w:val="00D35AA5"/>
    <w:rPr>
      <w:rFonts w:ascii="Arial" w:hAnsi="Arial" w:cs="Arial" w:hint="default"/>
      <w:strike w:val="0"/>
      <w:dstrike w:val="0"/>
      <w:color w:val="1122CC"/>
      <w:u w:val="none"/>
      <w:effect w:val="none"/>
    </w:rPr>
  </w:style>
  <w:style w:type="character" w:customStyle="1" w:styleId="st">
    <w:name w:val="st"/>
    <w:basedOn w:val="a0"/>
    <w:rsid w:val="00506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6640A-4182-4FB1-8685-F66E3ADC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30</Pages>
  <Words>9146</Words>
  <Characters>52138</Characters>
  <Application>Microsoft Office Word</Application>
  <DocSecurity>0</DocSecurity>
  <Lines>434</Lines>
  <Paragraphs>122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saori</dc:creator>
  <cp:lastModifiedBy>keiri1</cp:lastModifiedBy>
  <cp:revision>131</cp:revision>
  <cp:lastPrinted>2015-09-28T05:12:00Z</cp:lastPrinted>
  <dcterms:created xsi:type="dcterms:W3CDTF">2015-09-24T14:11:00Z</dcterms:created>
  <dcterms:modified xsi:type="dcterms:W3CDTF">2015-09-28T06:27:00Z</dcterms:modified>
</cp:coreProperties>
</file>